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134E" w:rsidRDefault="00ED1402">
      <w:pPr>
        <w:pStyle w:val="Ttulo1"/>
        <w:jc w:val="both"/>
      </w:pPr>
      <w:r>
        <w:t>INTRODUCCION</w:t>
      </w:r>
    </w:p>
    <w:p w:rsidR="00A8134E" w:rsidRDefault="00A8134E">
      <w:pPr>
        <w:jc w:val="both"/>
      </w:pPr>
    </w:p>
    <w:p w:rsidR="00A8134E" w:rsidRDefault="00ED1402">
      <w:pPr>
        <w:jc w:val="both"/>
      </w:pPr>
      <w:r>
        <w:t xml:space="preserve">El presente reporte consolidado resume las acciones comprometidas en el programa de cumplimiento (PDC) presentado por </w:t>
      </w:r>
      <w:proofErr w:type="spellStart"/>
      <w:r>
        <w:t>Invertec</w:t>
      </w:r>
      <w:proofErr w:type="spellEnd"/>
      <w:r>
        <w:t xml:space="preserve"> Natural Juice en relación con el proceso sancionatorio correspondiente al expediente F-023-2015.</w:t>
      </w:r>
    </w:p>
    <w:p w:rsidR="00A8134E" w:rsidRDefault="00ED1402">
      <w:pPr>
        <w:jc w:val="both"/>
      </w:pPr>
      <w:r>
        <w:t xml:space="preserve">Las siguientes </w:t>
      </w:r>
      <w:r>
        <w:t>tablas resumen los objetivos generales del programa de cumplimiento, así como también los objetivos específicos, los hechos y normas que constituyen infracción y en los casos en que aplique, los efectos negativos por remediar.</w:t>
      </w:r>
    </w:p>
    <w:p w:rsidR="00A8134E" w:rsidRDefault="00ED1402">
      <w:pPr>
        <w:jc w:val="both"/>
        <w:rPr>
          <w:b/>
          <w:i/>
        </w:rPr>
      </w:pPr>
      <w:r>
        <w:rPr>
          <w:b/>
          <w:i/>
        </w:rPr>
        <w:t xml:space="preserve">Tabla A: Objetivo específico </w:t>
      </w:r>
      <w:r>
        <w:rPr>
          <w:b/>
          <w:i/>
        </w:rPr>
        <w:t>N°1 del PDC</w:t>
      </w:r>
    </w:p>
    <w:tbl>
      <w:tblPr>
        <w:tblStyle w:val="Tablaconcuadrcula"/>
        <w:tblW w:w="8828" w:type="dxa"/>
        <w:tblLayout w:type="fixed"/>
        <w:tblLook w:val="04A0" w:firstRow="1" w:lastRow="0" w:firstColumn="1" w:lastColumn="0" w:noHBand="0" w:noVBand="1"/>
      </w:tblPr>
      <w:tblGrid>
        <w:gridCol w:w="3199"/>
        <w:gridCol w:w="5629"/>
      </w:tblGrid>
      <w:tr w:rsidR="00A8134E">
        <w:tc>
          <w:tcPr>
            <w:tcW w:w="3199" w:type="dxa"/>
          </w:tcPr>
          <w:p w:rsidR="00A8134E" w:rsidRDefault="00ED1402">
            <w:pPr>
              <w:spacing w:after="0" w:line="240" w:lineRule="auto"/>
              <w:rPr>
                <w:rFonts w:cs="Arial"/>
                <w:sz w:val="18"/>
                <w:szCs w:val="20"/>
              </w:rPr>
            </w:pPr>
            <w:r>
              <w:rPr>
                <w:rFonts w:cs="Arial"/>
                <w:sz w:val="18"/>
                <w:szCs w:val="20"/>
              </w:rPr>
              <w:t>Objetivo general del programa de cumplimiento</w:t>
            </w:r>
          </w:p>
        </w:tc>
        <w:tc>
          <w:tcPr>
            <w:tcW w:w="5629" w:type="dxa"/>
          </w:tcPr>
          <w:p w:rsidR="00A8134E" w:rsidRDefault="00ED1402">
            <w:pPr>
              <w:spacing w:after="0" w:line="240" w:lineRule="auto"/>
              <w:rPr>
                <w:rFonts w:cs="Arial"/>
                <w:sz w:val="18"/>
                <w:szCs w:val="20"/>
              </w:rPr>
            </w:pPr>
            <w:r>
              <w:rPr>
                <w:rFonts w:cs="Arial"/>
                <w:sz w:val="18"/>
                <w:szCs w:val="20"/>
              </w:rPr>
              <w:t>Dar cumplimiento de manera satisfactoria a la normativa ambiental detallada en la formulación de cargos</w:t>
            </w:r>
          </w:p>
        </w:tc>
      </w:tr>
      <w:tr w:rsidR="00A8134E">
        <w:tc>
          <w:tcPr>
            <w:tcW w:w="3199" w:type="dxa"/>
          </w:tcPr>
          <w:p w:rsidR="00A8134E" w:rsidRDefault="00ED1402">
            <w:pPr>
              <w:spacing w:after="0" w:line="240" w:lineRule="auto"/>
              <w:rPr>
                <w:rFonts w:cs="Arial"/>
                <w:b/>
                <w:sz w:val="18"/>
                <w:szCs w:val="20"/>
              </w:rPr>
            </w:pPr>
            <w:r>
              <w:rPr>
                <w:rFonts w:cs="Arial"/>
                <w:b/>
                <w:sz w:val="18"/>
                <w:szCs w:val="20"/>
              </w:rPr>
              <w:t>Objetivo específico N°1 del programa de cumplimiento</w:t>
            </w:r>
          </w:p>
        </w:tc>
        <w:tc>
          <w:tcPr>
            <w:tcW w:w="5629" w:type="dxa"/>
          </w:tcPr>
          <w:p w:rsidR="00A8134E" w:rsidRDefault="00ED1402">
            <w:pPr>
              <w:spacing w:after="0" w:line="240" w:lineRule="auto"/>
              <w:rPr>
                <w:rFonts w:cs="Arial"/>
                <w:sz w:val="18"/>
                <w:szCs w:val="20"/>
              </w:rPr>
            </w:pPr>
            <w:r>
              <w:rPr>
                <w:rFonts w:cs="Arial"/>
                <w:sz w:val="18"/>
                <w:szCs w:val="20"/>
              </w:rPr>
              <w:t>No descargar efluentes de proceso en pun</w:t>
            </w:r>
            <w:r>
              <w:rPr>
                <w:rFonts w:cs="Arial"/>
                <w:sz w:val="18"/>
                <w:szCs w:val="20"/>
              </w:rPr>
              <w:t>tos no autorizados</w:t>
            </w:r>
          </w:p>
        </w:tc>
      </w:tr>
      <w:tr w:rsidR="00A8134E">
        <w:tc>
          <w:tcPr>
            <w:tcW w:w="3199" w:type="dxa"/>
          </w:tcPr>
          <w:p w:rsidR="00A8134E" w:rsidRDefault="00ED1402">
            <w:pPr>
              <w:spacing w:after="0" w:line="240" w:lineRule="auto"/>
              <w:rPr>
                <w:rFonts w:cs="Arial"/>
                <w:sz w:val="18"/>
                <w:szCs w:val="20"/>
              </w:rPr>
            </w:pPr>
            <w:r>
              <w:rPr>
                <w:rFonts w:cs="Arial"/>
                <w:sz w:val="18"/>
                <w:szCs w:val="20"/>
              </w:rPr>
              <w:t>Hechos, actos u omisiones que se consideran constitutivos de infracción</w:t>
            </w:r>
          </w:p>
        </w:tc>
        <w:tc>
          <w:tcPr>
            <w:tcW w:w="5629" w:type="dxa"/>
          </w:tcPr>
          <w:p w:rsidR="00A8134E" w:rsidRDefault="00ED1402">
            <w:pPr>
              <w:spacing w:after="0" w:line="240" w:lineRule="auto"/>
              <w:rPr>
                <w:rFonts w:cs="Arial"/>
                <w:i/>
                <w:sz w:val="18"/>
                <w:szCs w:val="20"/>
              </w:rPr>
            </w:pPr>
            <w:r>
              <w:rPr>
                <w:rFonts w:cs="Arial"/>
                <w:i/>
                <w:sz w:val="18"/>
                <w:szCs w:val="20"/>
              </w:rPr>
              <w:t>“Se constata la existencia de ducto y canal de drenaje en sector patio de acopio de la planta jugos, el cual, descarga aguas provenientes de un estanque de agua con</w:t>
            </w:r>
            <w:r>
              <w:rPr>
                <w:rFonts w:cs="Arial"/>
                <w:i/>
                <w:sz w:val="18"/>
                <w:szCs w:val="20"/>
              </w:rPr>
              <w:t xml:space="preserve">densada. Esta descarga no se encuentra evaluada en las </w:t>
            </w:r>
            <w:proofErr w:type="spellStart"/>
            <w:r>
              <w:rPr>
                <w:rFonts w:cs="Arial"/>
                <w:i/>
                <w:sz w:val="18"/>
                <w:szCs w:val="20"/>
              </w:rPr>
              <w:t>RCA´s</w:t>
            </w:r>
            <w:proofErr w:type="spellEnd"/>
            <w:r>
              <w:rPr>
                <w:rFonts w:cs="Arial"/>
                <w:i/>
                <w:sz w:val="18"/>
                <w:szCs w:val="20"/>
              </w:rPr>
              <w:t xml:space="preserve"> del establecimiento”. “Este sector donde se encuentra el ducto de drenaje marca el inicio del canal de derrames donde es descargado el efluente desde la planta de tratamiento de </w:t>
            </w:r>
            <w:proofErr w:type="spellStart"/>
            <w:r>
              <w:rPr>
                <w:rFonts w:cs="Arial"/>
                <w:i/>
                <w:sz w:val="18"/>
                <w:szCs w:val="20"/>
              </w:rPr>
              <w:t>ril</w:t>
            </w:r>
            <w:proofErr w:type="spellEnd"/>
            <w:r>
              <w:rPr>
                <w:rFonts w:cs="Arial"/>
                <w:i/>
                <w:sz w:val="18"/>
                <w:szCs w:val="20"/>
              </w:rPr>
              <w:t>”</w:t>
            </w:r>
          </w:p>
        </w:tc>
      </w:tr>
      <w:tr w:rsidR="00A8134E">
        <w:tc>
          <w:tcPr>
            <w:tcW w:w="3199" w:type="dxa"/>
          </w:tcPr>
          <w:p w:rsidR="00A8134E" w:rsidRDefault="00ED1402">
            <w:pPr>
              <w:spacing w:after="0" w:line="240" w:lineRule="auto"/>
              <w:rPr>
                <w:rFonts w:cs="Arial"/>
                <w:sz w:val="18"/>
                <w:szCs w:val="20"/>
              </w:rPr>
            </w:pPr>
            <w:r>
              <w:rPr>
                <w:rFonts w:cs="Arial"/>
                <w:sz w:val="18"/>
                <w:szCs w:val="20"/>
              </w:rPr>
              <w:t>Normas, med</w:t>
            </w:r>
            <w:r>
              <w:rPr>
                <w:rFonts w:cs="Arial"/>
                <w:sz w:val="18"/>
                <w:szCs w:val="20"/>
              </w:rPr>
              <w:t>idas, condiciones u otras disposiciones específicas infringidas</w:t>
            </w:r>
          </w:p>
        </w:tc>
        <w:tc>
          <w:tcPr>
            <w:tcW w:w="5629" w:type="dxa"/>
          </w:tcPr>
          <w:p w:rsidR="00A8134E" w:rsidRDefault="00ED1402">
            <w:pPr>
              <w:spacing w:after="0" w:line="240" w:lineRule="auto"/>
              <w:rPr>
                <w:rFonts w:cs="Arial"/>
                <w:i/>
                <w:sz w:val="18"/>
                <w:szCs w:val="20"/>
                <w:lang w:eastAsia="es-CL"/>
              </w:rPr>
            </w:pPr>
            <w:r>
              <w:rPr>
                <w:rFonts w:cs="Arial"/>
                <w:sz w:val="18"/>
                <w:szCs w:val="20"/>
                <w:lang w:eastAsia="es-CL"/>
              </w:rPr>
              <w:t xml:space="preserve">(1) Lo dispuesto en el </w:t>
            </w:r>
            <w:r>
              <w:rPr>
                <w:rFonts w:cs="Arial"/>
                <w:b/>
                <w:sz w:val="18"/>
                <w:szCs w:val="20"/>
                <w:lang w:eastAsia="es-CL"/>
              </w:rPr>
              <w:t xml:space="preserve">considerando 8° de la RCA N°69/1998 </w:t>
            </w:r>
            <w:r>
              <w:rPr>
                <w:rFonts w:cs="Arial"/>
                <w:sz w:val="18"/>
                <w:szCs w:val="20"/>
                <w:lang w:eastAsia="es-CL"/>
              </w:rPr>
              <w:t>“</w:t>
            </w:r>
            <w:r>
              <w:rPr>
                <w:rFonts w:cs="Arial"/>
                <w:i/>
                <w:sz w:val="18"/>
                <w:szCs w:val="20"/>
                <w:lang w:eastAsia="es-CL"/>
              </w:rPr>
              <w:t>los compromisos voluntarios adoptados durante la evaluación por parte del titular consistentes en: 8.1 Adoptar la alternativa de rec</w:t>
            </w:r>
            <w:r>
              <w:rPr>
                <w:rFonts w:cs="Arial"/>
                <w:i/>
                <w:sz w:val="18"/>
                <w:szCs w:val="20"/>
                <w:lang w:eastAsia="es-CL"/>
              </w:rPr>
              <w:t xml:space="preserve">ircular las aguas de condensado y de enfriamiento al proceso productivo propiamente tal, y, de esta forma, no vaciar esta agua de tipo industrial a cursos superficiales de agua durante toda la vida </w:t>
            </w:r>
            <w:proofErr w:type="spellStart"/>
            <w:r>
              <w:rPr>
                <w:rFonts w:cs="Arial"/>
                <w:i/>
                <w:sz w:val="18"/>
                <w:szCs w:val="20"/>
                <w:lang w:eastAsia="es-CL"/>
              </w:rPr>
              <w:t>util</w:t>
            </w:r>
            <w:proofErr w:type="spellEnd"/>
            <w:r>
              <w:rPr>
                <w:rFonts w:cs="Arial"/>
                <w:i/>
                <w:sz w:val="18"/>
                <w:szCs w:val="20"/>
                <w:lang w:eastAsia="es-CL"/>
              </w:rPr>
              <w:t xml:space="preserve"> del proyecto”</w:t>
            </w:r>
          </w:p>
          <w:p w:rsidR="00A8134E" w:rsidRDefault="00A8134E">
            <w:pPr>
              <w:spacing w:after="0" w:line="240" w:lineRule="auto"/>
              <w:rPr>
                <w:rFonts w:cs="Arial"/>
                <w:i/>
                <w:sz w:val="18"/>
                <w:szCs w:val="20"/>
                <w:lang w:eastAsia="es-CL"/>
              </w:rPr>
            </w:pPr>
          </w:p>
          <w:p w:rsidR="00A8134E" w:rsidRDefault="00ED1402">
            <w:pPr>
              <w:spacing w:after="0" w:line="240" w:lineRule="auto"/>
              <w:rPr>
                <w:rFonts w:cs="Arial"/>
                <w:i/>
                <w:sz w:val="18"/>
                <w:szCs w:val="20"/>
                <w:lang w:eastAsia="es-CL"/>
              </w:rPr>
            </w:pPr>
            <w:r>
              <w:rPr>
                <w:rFonts w:cs="Arial"/>
                <w:sz w:val="18"/>
                <w:szCs w:val="20"/>
                <w:lang w:eastAsia="es-CL"/>
              </w:rPr>
              <w:t xml:space="preserve">(2) Lo dispuesto en el </w:t>
            </w:r>
            <w:r>
              <w:rPr>
                <w:rFonts w:cs="Arial"/>
                <w:b/>
                <w:sz w:val="18"/>
                <w:szCs w:val="20"/>
                <w:lang w:eastAsia="es-CL"/>
              </w:rPr>
              <w:t>considerando 4.</w:t>
            </w:r>
            <w:r>
              <w:rPr>
                <w:rFonts w:cs="Arial"/>
                <w:b/>
                <w:sz w:val="18"/>
                <w:szCs w:val="20"/>
                <w:lang w:eastAsia="es-CL"/>
              </w:rPr>
              <w:t>6 de la RCA N°333/2006</w:t>
            </w:r>
            <w:r>
              <w:rPr>
                <w:rFonts w:cs="Arial"/>
                <w:sz w:val="18"/>
                <w:szCs w:val="20"/>
                <w:lang w:eastAsia="es-CL"/>
              </w:rPr>
              <w:t xml:space="preserve"> </w:t>
            </w:r>
            <w:r>
              <w:rPr>
                <w:rFonts w:cs="Arial"/>
                <w:i/>
                <w:sz w:val="18"/>
                <w:szCs w:val="20"/>
                <w:lang w:eastAsia="es-CL"/>
              </w:rPr>
              <w:t xml:space="preserve">“El tratamiento se inicia con el desbaste del </w:t>
            </w:r>
            <w:proofErr w:type="spellStart"/>
            <w:r>
              <w:rPr>
                <w:rFonts w:cs="Arial"/>
                <w:i/>
                <w:sz w:val="18"/>
                <w:szCs w:val="20"/>
                <w:lang w:eastAsia="es-CL"/>
              </w:rPr>
              <w:t>Ril</w:t>
            </w:r>
            <w:proofErr w:type="spellEnd"/>
            <w:r>
              <w:rPr>
                <w:rFonts w:cs="Arial"/>
                <w:i/>
                <w:sz w:val="18"/>
                <w:szCs w:val="20"/>
                <w:lang w:eastAsia="es-CL"/>
              </w:rPr>
              <w:t xml:space="preserve"> por medio de un tamiz rotatorio. Posteriormente ingresa a un lodo activado en dos etapas; posteriormente, el líquido pasa a un clorador y desde allí se descarga el agua tratada a un c</w:t>
            </w:r>
            <w:r>
              <w:rPr>
                <w:rFonts w:cs="Arial"/>
                <w:i/>
                <w:sz w:val="18"/>
                <w:szCs w:val="20"/>
                <w:lang w:eastAsia="es-CL"/>
              </w:rPr>
              <w:t>anal de derrame sin nombre que su vez descarga en el estero Malambo”</w:t>
            </w:r>
          </w:p>
          <w:p w:rsidR="00A8134E" w:rsidRDefault="00A8134E">
            <w:pPr>
              <w:spacing w:after="0" w:line="240" w:lineRule="auto"/>
              <w:rPr>
                <w:rFonts w:cs="Arial"/>
                <w:i/>
                <w:sz w:val="18"/>
                <w:szCs w:val="20"/>
                <w:lang w:eastAsia="es-CL"/>
              </w:rPr>
            </w:pPr>
          </w:p>
          <w:p w:rsidR="00A8134E" w:rsidRDefault="00ED1402">
            <w:pPr>
              <w:spacing w:after="0" w:line="240" w:lineRule="auto"/>
              <w:rPr>
                <w:rFonts w:cs="Arial"/>
                <w:sz w:val="18"/>
                <w:szCs w:val="20"/>
                <w:lang w:eastAsia="es-CL"/>
              </w:rPr>
            </w:pPr>
            <w:r>
              <w:rPr>
                <w:rFonts w:cs="Arial"/>
                <w:sz w:val="18"/>
                <w:szCs w:val="20"/>
                <w:lang w:eastAsia="es-CL"/>
              </w:rPr>
              <w:t xml:space="preserve">(3) Lo dispuesto en el </w:t>
            </w:r>
            <w:r>
              <w:rPr>
                <w:rFonts w:cs="Arial"/>
                <w:b/>
                <w:sz w:val="18"/>
                <w:szCs w:val="20"/>
                <w:lang w:eastAsia="es-CL"/>
              </w:rPr>
              <w:t xml:space="preserve">considerando 3.2 de la RCA N°333/2006 </w:t>
            </w:r>
            <w:r>
              <w:rPr>
                <w:rFonts w:cs="Arial"/>
                <w:sz w:val="18"/>
                <w:szCs w:val="20"/>
                <w:lang w:eastAsia="es-CL"/>
              </w:rPr>
              <w:t>“</w:t>
            </w:r>
            <w:r>
              <w:rPr>
                <w:rFonts w:cs="Arial"/>
                <w:i/>
                <w:sz w:val="18"/>
                <w:szCs w:val="20"/>
                <w:lang w:eastAsia="es-CL"/>
              </w:rPr>
              <w:t xml:space="preserve">Para el correcto control del funcionamiento de la PTR es necesario mantener un plan de monitoreo de las características </w:t>
            </w:r>
            <w:proofErr w:type="spellStart"/>
            <w:r>
              <w:rPr>
                <w:rFonts w:cs="Arial"/>
                <w:i/>
                <w:sz w:val="18"/>
                <w:szCs w:val="20"/>
                <w:lang w:eastAsia="es-CL"/>
              </w:rPr>
              <w:t>fisi</w:t>
            </w:r>
            <w:r>
              <w:rPr>
                <w:rFonts w:cs="Arial"/>
                <w:i/>
                <w:sz w:val="18"/>
                <w:szCs w:val="20"/>
                <w:lang w:eastAsia="es-CL"/>
              </w:rPr>
              <w:t>co</w:t>
            </w:r>
            <w:proofErr w:type="spellEnd"/>
            <w:r>
              <w:rPr>
                <w:rFonts w:cs="Arial"/>
                <w:i/>
                <w:sz w:val="18"/>
                <w:szCs w:val="20"/>
                <w:lang w:eastAsia="es-CL"/>
              </w:rPr>
              <w:t xml:space="preserve"> químicas de varias de las corrientes internas de la planta, de los Riles y del agua tratada”</w:t>
            </w:r>
          </w:p>
          <w:p w:rsidR="00A8134E" w:rsidRDefault="00A8134E">
            <w:pPr>
              <w:spacing w:after="0" w:line="240" w:lineRule="auto"/>
              <w:rPr>
                <w:rFonts w:cs="Arial"/>
                <w:sz w:val="18"/>
                <w:szCs w:val="20"/>
                <w:lang w:eastAsia="es-CL"/>
              </w:rPr>
            </w:pPr>
          </w:p>
          <w:p w:rsidR="00A8134E" w:rsidRDefault="00ED1402">
            <w:pPr>
              <w:spacing w:after="0" w:line="240" w:lineRule="auto"/>
              <w:rPr>
                <w:rFonts w:cs="Arial"/>
                <w:i/>
                <w:sz w:val="18"/>
                <w:szCs w:val="20"/>
                <w:lang w:eastAsia="es-CL"/>
              </w:rPr>
            </w:pPr>
            <w:r>
              <w:rPr>
                <w:rFonts w:cs="Arial"/>
                <w:sz w:val="18"/>
                <w:szCs w:val="20"/>
                <w:lang w:eastAsia="es-CL"/>
              </w:rPr>
              <w:t xml:space="preserve">(4) Lo dispuesto en el </w:t>
            </w:r>
            <w:r>
              <w:rPr>
                <w:rFonts w:cs="Arial"/>
                <w:b/>
                <w:sz w:val="18"/>
                <w:szCs w:val="20"/>
                <w:lang w:eastAsia="es-CL"/>
              </w:rPr>
              <w:t xml:space="preserve">considerando </w:t>
            </w:r>
            <w:proofErr w:type="gramStart"/>
            <w:r>
              <w:rPr>
                <w:rFonts w:cs="Arial"/>
                <w:b/>
                <w:sz w:val="18"/>
                <w:szCs w:val="20"/>
                <w:lang w:eastAsia="es-CL"/>
              </w:rPr>
              <w:t>3.1  de</w:t>
            </w:r>
            <w:proofErr w:type="gramEnd"/>
            <w:r>
              <w:rPr>
                <w:rFonts w:cs="Arial"/>
                <w:b/>
                <w:sz w:val="18"/>
                <w:szCs w:val="20"/>
                <w:lang w:eastAsia="es-CL"/>
              </w:rPr>
              <w:t xml:space="preserve"> la Resolución SISS Ex. N°5.207/2011</w:t>
            </w:r>
            <w:r>
              <w:rPr>
                <w:rFonts w:cs="Arial"/>
                <w:sz w:val="18"/>
                <w:szCs w:val="20"/>
                <w:lang w:eastAsia="es-CL"/>
              </w:rPr>
              <w:t xml:space="preserve"> respecto del muestreo y donde se establece  que </w:t>
            </w:r>
            <w:r>
              <w:rPr>
                <w:rFonts w:cs="Arial"/>
                <w:i/>
                <w:sz w:val="18"/>
                <w:szCs w:val="20"/>
                <w:lang w:eastAsia="es-CL"/>
              </w:rPr>
              <w:t xml:space="preserve">“se realizará en el punto de </w:t>
            </w:r>
            <w:r>
              <w:rPr>
                <w:rFonts w:cs="Arial"/>
                <w:i/>
                <w:sz w:val="18"/>
                <w:szCs w:val="20"/>
                <w:lang w:eastAsia="es-CL"/>
              </w:rPr>
              <w:t xml:space="preserve">muestreo o en otra instalación habilitada para tales efectos, y que permita la adecuada toma de muestra, de acuerdo a </w:t>
            </w:r>
            <w:r>
              <w:rPr>
                <w:rFonts w:cs="Arial"/>
                <w:i/>
                <w:sz w:val="18"/>
                <w:szCs w:val="20"/>
                <w:lang w:eastAsia="es-CL"/>
              </w:rPr>
              <w:lastRenderedPageBreak/>
              <w:t>lo que señala el inciso N°4 del numeral 6.2 del D.S. N°90/00 del MINSEGPRES. Esta se ubica antes que el efluente sea dispuesto al cuerpo r</w:t>
            </w:r>
            <w:r>
              <w:rPr>
                <w:rFonts w:cs="Arial"/>
                <w:i/>
                <w:sz w:val="18"/>
                <w:szCs w:val="20"/>
                <w:lang w:eastAsia="es-CL"/>
              </w:rPr>
              <w:t>eceptor en las siguientes coordenadas UTM, Norte: 6189122 m; E:327559 m; Datum WGS84”</w:t>
            </w:r>
          </w:p>
          <w:p w:rsidR="00A8134E" w:rsidRDefault="00A8134E">
            <w:pPr>
              <w:spacing w:after="0" w:line="240" w:lineRule="auto"/>
              <w:rPr>
                <w:rFonts w:cs="Arial"/>
                <w:i/>
                <w:sz w:val="18"/>
                <w:szCs w:val="20"/>
                <w:lang w:eastAsia="es-CL"/>
              </w:rPr>
            </w:pPr>
          </w:p>
          <w:p w:rsidR="00A8134E" w:rsidRDefault="00ED1402">
            <w:pPr>
              <w:spacing w:after="0" w:line="240" w:lineRule="auto"/>
              <w:rPr>
                <w:rFonts w:cs="Arial"/>
                <w:sz w:val="18"/>
                <w:szCs w:val="20"/>
                <w:lang w:eastAsia="es-CL"/>
              </w:rPr>
            </w:pPr>
            <w:r>
              <w:rPr>
                <w:rFonts w:cs="Arial"/>
                <w:sz w:val="18"/>
                <w:szCs w:val="20"/>
                <w:lang w:eastAsia="es-CL"/>
              </w:rPr>
              <w:t>(5) Lo dispuesto en el</w:t>
            </w:r>
            <w:r>
              <w:rPr>
                <w:rFonts w:cs="Arial"/>
                <w:b/>
                <w:sz w:val="18"/>
                <w:szCs w:val="20"/>
                <w:lang w:eastAsia="es-CL"/>
              </w:rPr>
              <w:t xml:space="preserve"> considerando 7.4 de la Resolución SISS Ex. N°5.207/2011 </w:t>
            </w:r>
            <w:r>
              <w:rPr>
                <w:rFonts w:cs="Arial"/>
                <w:i/>
                <w:sz w:val="18"/>
                <w:szCs w:val="20"/>
                <w:lang w:eastAsia="es-CL"/>
              </w:rPr>
              <w:t>“</w:t>
            </w:r>
            <w:proofErr w:type="spellStart"/>
            <w:r>
              <w:rPr>
                <w:rFonts w:cs="Arial"/>
                <w:i/>
                <w:sz w:val="18"/>
                <w:szCs w:val="20"/>
                <w:lang w:eastAsia="es-CL"/>
              </w:rPr>
              <w:t>Invertec</w:t>
            </w:r>
            <w:proofErr w:type="spellEnd"/>
            <w:r>
              <w:rPr>
                <w:rFonts w:cs="Arial"/>
                <w:i/>
                <w:sz w:val="18"/>
                <w:szCs w:val="20"/>
                <w:lang w:eastAsia="es-CL"/>
              </w:rPr>
              <w:t xml:space="preserve"> Natural Juice S.A. Planta Rengo, queda sujeto a la prohibición absoluta de </w:t>
            </w:r>
            <w:r>
              <w:rPr>
                <w:rFonts w:cs="Arial"/>
                <w:i/>
                <w:sz w:val="18"/>
                <w:szCs w:val="20"/>
                <w:lang w:eastAsia="es-CL"/>
              </w:rPr>
              <w:t>efectuar la descarga de las aguas residuales debidas a la presencia de la actividad o generadas en su proceso productivo fuera del punto de muestreo definido en el numeral 3.1 de la presente resolución. Todas las aguas residuales generadas en el proceso pr</w:t>
            </w:r>
            <w:r>
              <w:rPr>
                <w:rFonts w:cs="Arial"/>
                <w:i/>
                <w:sz w:val="18"/>
                <w:szCs w:val="20"/>
                <w:lang w:eastAsia="es-CL"/>
              </w:rPr>
              <w:t>oductivo o debidas a la actividad se deben canalizar adecuadamente y conducir hacia el punto de muestreo antes mencionado”</w:t>
            </w:r>
          </w:p>
          <w:p w:rsidR="00A8134E" w:rsidRDefault="00A8134E">
            <w:pPr>
              <w:spacing w:after="0" w:line="240" w:lineRule="auto"/>
              <w:rPr>
                <w:rFonts w:cs="Arial"/>
                <w:sz w:val="18"/>
                <w:szCs w:val="20"/>
              </w:rPr>
            </w:pPr>
          </w:p>
        </w:tc>
      </w:tr>
      <w:tr w:rsidR="00A8134E">
        <w:tc>
          <w:tcPr>
            <w:tcW w:w="3199" w:type="dxa"/>
          </w:tcPr>
          <w:p w:rsidR="00A8134E" w:rsidRDefault="00ED1402">
            <w:pPr>
              <w:spacing w:after="0" w:line="240" w:lineRule="auto"/>
              <w:rPr>
                <w:rFonts w:cs="Arial"/>
                <w:sz w:val="18"/>
                <w:szCs w:val="20"/>
              </w:rPr>
            </w:pPr>
            <w:r>
              <w:rPr>
                <w:rFonts w:cs="Arial"/>
                <w:sz w:val="18"/>
                <w:szCs w:val="20"/>
              </w:rPr>
              <w:lastRenderedPageBreak/>
              <w:t>Efectos negativos por remediar</w:t>
            </w:r>
          </w:p>
        </w:tc>
        <w:tc>
          <w:tcPr>
            <w:tcW w:w="5629" w:type="dxa"/>
          </w:tcPr>
          <w:p w:rsidR="00A8134E" w:rsidRDefault="00ED1402">
            <w:pPr>
              <w:spacing w:after="0" w:line="240" w:lineRule="auto"/>
              <w:rPr>
                <w:rFonts w:cs="Arial"/>
                <w:sz w:val="18"/>
                <w:szCs w:val="20"/>
              </w:rPr>
            </w:pPr>
            <w:r>
              <w:rPr>
                <w:rFonts w:cs="Arial"/>
                <w:sz w:val="18"/>
                <w:szCs w:val="20"/>
              </w:rPr>
              <w:t xml:space="preserve">Deterioro de la limpieza del canal </w:t>
            </w:r>
          </w:p>
        </w:tc>
      </w:tr>
    </w:tbl>
    <w:p w:rsidR="00A8134E" w:rsidRDefault="00A8134E">
      <w:pPr>
        <w:jc w:val="both"/>
      </w:pPr>
    </w:p>
    <w:p w:rsidR="00A8134E" w:rsidRDefault="00ED1402">
      <w:pPr>
        <w:jc w:val="both"/>
        <w:rPr>
          <w:b/>
          <w:i/>
        </w:rPr>
      </w:pPr>
      <w:r>
        <w:rPr>
          <w:b/>
          <w:i/>
        </w:rPr>
        <w:t>Tabla B: Objetivo específico N°2 del PDC</w:t>
      </w:r>
    </w:p>
    <w:tbl>
      <w:tblPr>
        <w:tblStyle w:val="Tablaconcuadrcula"/>
        <w:tblW w:w="8828" w:type="dxa"/>
        <w:tblLayout w:type="fixed"/>
        <w:tblLook w:val="04A0" w:firstRow="1" w:lastRow="0" w:firstColumn="1" w:lastColumn="0" w:noHBand="0" w:noVBand="1"/>
      </w:tblPr>
      <w:tblGrid>
        <w:gridCol w:w="3256"/>
        <w:gridCol w:w="5572"/>
      </w:tblGrid>
      <w:tr w:rsidR="00A8134E">
        <w:tc>
          <w:tcPr>
            <w:tcW w:w="3256" w:type="dxa"/>
          </w:tcPr>
          <w:p w:rsidR="00A8134E" w:rsidRDefault="00ED1402">
            <w:pPr>
              <w:spacing w:after="0" w:line="240" w:lineRule="auto"/>
              <w:rPr>
                <w:rFonts w:cs="Arial"/>
                <w:sz w:val="16"/>
                <w:szCs w:val="20"/>
              </w:rPr>
            </w:pPr>
            <w:r>
              <w:rPr>
                <w:rFonts w:cs="Arial"/>
                <w:sz w:val="16"/>
                <w:szCs w:val="20"/>
              </w:rPr>
              <w:t xml:space="preserve">Objetivo general del </w:t>
            </w:r>
            <w:r>
              <w:rPr>
                <w:rFonts w:cs="Arial"/>
                <w:sz w:val="16"/>
                <w:szCs w:val="20"/>
              </w:rPr>
              <w:t>programa de cumplimiento</w:t>
            </w:r>
          </w:p>
        </w:tc>
        <w:tc>
          <w:tcPr>
            <w:tcW w:w="5572" w:type="dxa"/>
          </w:tcPr>
          <w:p w:rsidR="00A8134E" w:rsidRDefault="00ED1402">
            <w:pPr>
              <w:spacing w:after="0" w:line="240" w:lineRule="auto"/>
              <w:rPr>
                <w:rFonts w:cs="Arial"/>
                <w:sz w:val="16"/>
                <w:szCs w:val="20"/>
              </w:rPr>
            </w:pPr>
            <w:r>
              <w:rPr>
                <w:rFonts w:cs="Arial"/>
                <w:sz w:val="16"/>
                <w:szCs w:val="20"/>
              </w:rPr>
              <w:t>Dar cumplimiento de manera satisfactoria a la normativa ambiental detallada en la formulación de cargos</w:t>
            </w:r>
          </w:p>
        </w:tc>
      </w:tr>
      <w:tr w:rsidR="00A8134E">
        <w:tc>
          <w:tcPr>
            <w:tcW w:w="3256" w:type="dxa"/>
          </w:tcPr>
          <w:p w:rsidR="00A8134E" w:rsidRDefault="00ED1402">
            <w:pPr>
              <w:spacing w:after="0" w:line="240" w:lineRule="auto"/>
              <w:rPr>
                <w:rFonts w:cs="Arial"/>
                <w:b/>
                <w:sz w:val="16"/>
                <w:szCs w:val="20"/>
              </w:rPr>
            </w:pPr>
            <w:r>
              <w:rPr>
                <w:rFonts w:cs="Arial"/>
                <w:b/>
                <w:sz w:val="16"/>
                <w:szCs w:val="20"/>
              </w:rPr>
              <w:t>Objetivo específico N°2 del programa de cumplimiento</w:t>
            </w:r>
          </w:p>
        </w:tc>
        <w:tc>
          <w:tcPr>
            <w:tcW w:w="5572" w:type="dxa"/>
          </w:tcPr>
          <w:p w:rsidR="00A8134E" w:rsidRDefault="00ED1402">
            <w:pPr>
              <w:spacing w:after="0" w:line="240" w:lineRule="auto"/>
              <w:rPr>
                <w:rFonts w:cs="Arial"/>
                <w:sz w:val="16"/>
                <w:szCs w:val="20"/>
              </w:rPr>
            </w:pPr>
            <w:r>
              <w:rPr>
                <w:rFonts w:cs="Arial"/>
                <w:sz w:val="16"/>
                <w:szCs w:val="20"/>
              </w:rPr>
              <w:t>No superar los límites de parámetros químicos permitidos para la descarga</w:t>
            </w:r>
            <w:r>
              <w:rPr>
                <w:rFonts w:cs="Arial"/>
                <w:sz w:val="16"/>
                <w:szCs w:val="20"/>
              </w:rPr>
              <w:t xml:space="preserve"> de residuos líquidos a cuerpos de aguas fluviales</w:t>
            </w:r>
          </w:p>
        </w:tc>
      </w:tr>
      <w:tr w:rsidR="00A8134E">
        <w:tc>
          <w:tcPr>
            <w:tcW w:w="3256" w:type="dxa"/>
          </w:tcPr>
          <w:p w:rsidR="00A8134E" w:rsidRDefault="00ED1402">
            <w:pPr>
              <w:spacing w:after="0" w:line="240" w:lineRule="auto"/>
              <w:rPr>
                <w:rFonts w:cs="Arial"/>
                <w:sz w:val="16"/>
                <w:szCs w:val="20"/>
              </w:rPr>
            </w:pPr>
            <w:r>
              <w:rPr>
                <w:rFonts w:cs="Arial"/>
                <w:sz w:val="16"/>
                <w:szCs w:val="20"/>
              </w:rPr>
              <w:t>Hechos, actos u omisiones que se consideran constitutivos de infracción</w:t>
            </w:r>
          </w:p>
        </w:tc>
        <w:tc>
          <w:tcPr>
            <w:tcW w:w="5572" w:type="dxa"/>
          </w:tcPr>
          <w:p w:rsidR="00A8134E" w:rsidRDefault="00ED1402">
            <w:pPr>
              <w:spacing w:after="0" w:line="240" w:lineRule="auto"/>
              <w:rPr>
                <w:rFonts w:cs="Arial"/>
                <w:sz w:val="16"/>
                <w:szCs w:val="20"/>
              </w:rPr>
            </w:pPr>
            <w:r>
              <w:rPr>
                <w:rFonts w:cs="Arial"/>
                <w:sz w:val="16"/>
                <w:szCs w:val="20"/>
              </w:rPr>
              <w:t>Superación de los límites de parámetros químicos permitidos para la descarga de residuos líquidos a cuerpos de aguas fluviales, part</w:t>
            </w:r>
            <w:r>
              <w:rPr>
                <w:rFonts w:cs="Arial"/>
                <w:sz w:val="16"/>
                <w:szCs w:val="20"/>
              </w:rPr>
              <w:t xml:space="preserve">icularmente DBO5, Fósforo, Poder Espumógeno, sólidos suspendidos totales y pH de conformidad con lo señalado en la tabla A de la </w:t>
            </w:r>
            <w:proofErr w:type="gramStart"/>
            <w:r>
              <w:rPr>
                <w:rFonts w:cs="Arial"/>
                <w:sz w:val="16"/>
                <w:szCs w:val="20"/>
              </w:rPr>
              <w:t>RES.EX.N</w:t>
            </w:r>
            <w:proofErr w:type="gramEnd"/>
            <w:r>
              <w:rPr>
                <w:rFonts w:cs="Arial"/>
                <w:sz w:val="16"/>
                <w:szCs w:val="20"/>
              </w:rPr>
              <w:t>°1/ROL F-023-2015</w:t>
            </w:r>
          </w:p>
        </w:tc>
      </w:tr>
      <w:tr w:rsidR="00A8134E">
        <w:tc>
          <w:tcPr>
            <w:tcW w:w="3256" w:type="dxa"/>
          </w:tcPr>
          <w:p w:rsidR="00A8134E" w:rsidRDefault="00ED1402">
            <w:pPr>
              <w:spacing w:after="0" w:line="240" w:lineRule="auto"/>
              <w:rPr>
                <w:rFonts w:cs="Arial"/>
                <w:sz w:val="16"/>
                <w:szCs w:val="20"/>
              </w:rPr>
            </w:pPr>
            <w:r>
              <w:rPr>
                <w:rFonts w:cs="Arial"/>
                <w:sz w:val="16"/>
                <w:szCs w:val="20"/>
              </w:rPr>
              <w:t>Normas, medidas, condiciones u otras disposiciones específicas infringidas</w:t>
            </w:r>
          </w:p>
        </w:tc>
        <w:tc>
          <w:tcPr>
            <w:tcW w:w="5572" w:type="dxa"/>
          </w:tcPr>
          <w:p w:rsidR="00A8134E" w:rsidRDefault="00ED1402">
            <w:pPr>
              <w:spacing w:after="0" w:line="240" w:lineRule="auto"/>
              <w:rPr>
                <w:rFonts w:cs="Arial"/>
                <w:i/>
                <w:sz w:val="16"/>
                <w:szCs w:val="20"/>
                <w:lang w:eastAsia="es-CL"/>
              </w:rPr>
            </w:pPr>
            <w:r>
              <w:rPr>
                <w:rFonts w:cs="Arial"/>
                <w:sz w:val="16"/>
                <w:szCs w:val="20"/>
                <w:lang w:eastAsia="es-CL"/>
              </w:rPr>
              <w:t xml:space="preserve">(1) Lo dispuesto en el </w:t>
            </w:r>
            <w:r>
              <w:rPr>
                <w:rFonts w:cs="Arial"/>
                <w:b/>
                <w:sz w:val="16"/>
                <w:szCs w:val="20"/>
                <w:lang w:eastAsia="es-CL"/>
              </w:rPr>
              <w:t xml:space="preserve">considerando 3.1.3 de la RCA N°333/2006 </w:t>
            </w:r>
            <w:r>
              <w:rPr>
                <w:rFonts w:cs="Arial"/>
                <w:sz w:val="16"/>
                <w:szCs w:val="20"/>
                <w:lang w:eastAsia="es-CL"/>
              </w:rPr>
              <w:t>“</w:t>
            </w:r>
            <w:r>
              <w:rPr>
                <w:rFonts w:cs="Arial"/>
                <w:i/>
                <w:sz w:val="16"/>
                <w:szCs w:val="20"/>
                <w:lang w:eastAsia="es-CL"/>
              </w:rPr>
              <w:t xml:space="preserve">los valores de descarga proyectados para el efluente tratado cumplirán a cabalidad con lo indicado en la Tabla N°1 del D.S. SEGPRES 90/00, </w:t>
            </w:r>
            <w:proofErr w:type="spellStart"/>
            <w:r>
              <w:rPr>
                <w:rFonts w:cs="Arial"/>
                <w:i/>
                <w:sz w:val="16"/>
                <w:szCs w:val="20"/>
                <w:lang w:eastAsia="es-CL"/>
              </w:rPr>
              <w:t>ue</w:t>
            </w:r>
            <w:proofErr w:type="spellEnd"/>
            <w:r>
              <w:rPr>
                <w:rFonts w:cs="Arial"/>
                <w:i/>
                <w:sz w:val="16"/>
                <w:szCs w:val="20"/>
                <w:lang w:eastAsia="es-CL"/>
              </w:rPr>
              <w:t xml:space="preserve"> señala los límites máximos permitidos para la descarga de residuos </w:t>
            </w:r>
            <w:r>
              <w:rPr>
                <w:rFonts w:cs="Arial"/>
                <w:i/>
                <w:sz w:val="16"/>
                <w:szCs w:val="20"/>
                <w:lang w:eastAsia="es-CL"/>
              </w:rPr>
              <w:t>líquidos a cuerpos fluviales sin considerar la capacidad de dilución”</w:t>
            </w:r>
          </w:p>
          <w:p w:rsidR="00A8134E" w:rsidRDefault="00ED1402">
            <w:pPr>
              <w:spacing w:after="0" w:line="240" w:lineRule="auto"/>
              <w:rPr>
                <w:rFonts w:cs="Arial"/>
                <w:i/>
                <w:sz w:val="16"/>
                <w:szCs w:val="20"/>
                <w:lang w:eastAsia="es-CL"/>
              </w:rPr>
            </w:pPr>
            <w:r>
              <w:rPr>
                <w:rFonts w:cs="Arial"/>
                <w:sz w:val="16"/>
                <w:szCs w:val="20"/>
                <w:lang w:eastAsia="es-CL"/>
              </w:rPr>
              <w:t xml:space="preserve">(2) Lo dispuesto en el </w:t>
            </w:r>
            <w:r>
              <w:rPr>
                <w:rFonts w:cs="Arial"/>
                <w:b/>
                <w:sz w:val="16"/>
                <w:szCs w:val="20"/>
                <w:lang w:eastAsia="es-CL"/>
              </w:rPr>
              <w:t>considerando 4.3 de la RCA N°333/2006</w:t>
            </w:r>
            <w:r>
              <w:rPr>
                <w:rFonts w:cs="Arial"/>
                <w:sz w:val="16"/>
                <w:szCs w:val="20"/>
                <w:lang w:eastAsia="es-CL"/>
              </w:rPr>
              <w:t xml:space="preserve"> </w:t>
            </w:r>
            <w:r>
              <w:rPr>
                <w:rFonts w:cs="Arial"/>
                <w:i/>
                <w:sz w:val="16"/>
                <w:szCs w:val="20"/>
                <w:lang w:eastAsia="es-CL"/>
              </w:rPr>
              <w:t>“La construcción de este sistema de tratamiento tiene por objetivo principal dar cumplimiento a los plazos establecidos en la</w:t>
            </w:r>
            <w:r>
              <w:rPr>
                <w:rFonts w:cs="Arial"/>
                <w:i/>
                <w:sz w:val="16"/>
                <w:szCs w:val="20"/>
                <w:lang w:eastAsia="es-CL"/>
              </w:rPr>
              <w:t xml:space="preserve"> tabla 1 del D.S. SEGPRES 90/00 y asegurar que las aguas residuales generadas en el proceso productivo de </w:t>
            </w:r>
            <w:proofErr w:type="spellStart"/>
            <w:r>
              <w:rPr>
                <w:rFonts w:cs="Arial"/>
                <w:i/>
                <w:sz w:val="16"/>
                <w:szCs w:val="20"/>
                <w:lang w:eastAsia="es-CL"/>
              </w:rPr>
              <w:t>Invertec</w:t>
            </w:r>
            <w:proofErr w:type="spellEnd"/>
            <w:r>
              <w:rPr>
                <w:rFonts w:cs="Arial"/>
                <w:i/>
                <w:sz w:val="16"/>
                <w:szCs w:val="20"/>
                <w:lang w:eastAsia="es-CL"/>
              </w:rPr>
              <w:t xml:space="preserve"> sean descargadas cumpliendo con los requisitos establecidos en la norma de emisión respectiva , de manera que no afecten la salud, la </w:t>
            </w:r>
            <w:proofErr w:type="spellStart"/>
            <w:r>
              <w:rPr>
                <w:rFonts w:cs="Arial"/>
                <w:i/>
                <w:sz w:val="16"/>
                <w:szCs w:val="20"/>
                <w:lang w:eastAsia="es-CL"/>
              </w:rPr>
              <w:t>segurid</w:t>
            </w:r>
            <w:r>
              <w:rPr>
                <w:rFonts w:cs="Arial"/>
                <w:i/>
                <w:sz w:val="16"/>
                <w:szCs w:val="20"/>
                <w:lang w:eastAsia="es-CL"/>
              </w:rPr>
              <w:t>as</w:t>
            </w:r>
            <w:proofErr w:type="spellEnd"/>
            <w:r>
              <w:rPr>
                <w:rFonts w:cs="Arial"/>
                <w:i/>
                <w:sz w:val="16"/>
                <w:szCs w:val="20"/>
                <w:lang w:eastAsia="es-CL"/>
              </w:rPr>
              <w:t xml:space="preserve"> y el bienestar de los habitantes y del medio ambiente”</w:t>
            </w:r>
          </w:p>
          <w:p w:rsidR="00A8134E" w:rsidRDefault="00ED1402">
            <w:pPr>
              <w:spacing w:after="0" w:line="240" w:lineRule="auto"/>
              <w:rPr>
                <w:rFonts w:cs="Arial"/>
                <w:sz w:val="16"/>
                <w:szCs w:val="20"/>
                <w:lang w:eastAsia="es-CL"/>
              </w:rPr>
            </w:pPr>
            <w:r>
              <w:rPr>
                <w:rFonts w:cs="Arial"/>
                <w:sz w:val="16"/>
                <w:szCs w:val="20"/>
                <w:lang w:eastAsia="es-CL"/>
              </w:rPr>
              <w:t xml:space="preserve">(3) Lo dispuesto en el </w:t>
            </w:r>
            <w:r>
              <w:rPr>
                <w:rFonts w:cs="Arial"/>
                <w:b/>
                <w:sz w:val="16"/>
                <w:szCs w:val="20"/>
                <w:lang w:eastAsia="es-CL"/>
              </w:rPr>
              <w:t>artículo 4.2 del D.S. 90/2000 MINSEGPRES que establece norma de emisión para la regulación de contaminantes asociados a las descargas de residuos líquidos a aguas marinas y co</w:t>
            </w:r>
            <w:r>
              <w:rPr>
                <w:rFonts w:cs="Arial"/>
                <w:b/>
                <w:sz w:val="16"/>
                <w:szCs w:val="20"/>
                <w:lang w:eastAsia="es-CL"/>
              </w:rPr>
              <w:t xml:space="preserve">ntinentales superficiales </w:t>
            </w:r>
            <w:r>
              <w:rPr>
                <w:rFonts w:cs="Arial"/>
                <w:sz w:val="16"/>
                <w:szCs w:val="20"/>
                <w:lang w:eastAsia="es-CL"/>
              </w:rPr>
              <w:t>“</w:t>
            </w:r>
            <w:r>
              <w:rPr>
                <w:rFonts w:cs="Arial"/>
                <w:i/>
                <w:sz w:val="16"/>
                <w:szCs w:val="20"/>
                <w:lang w:eastAsia="es-CL"/>
              </w:rPr>
              <w:t>Límites máximos permitidos para la descarga de residuos líquidos a aguas fluviales según lo expuesto en la tabla N°</w:t>
            </w:r>
            <w:proofErr w:type="gramStart"/>
            <w:r>
              <w:rPr>
                <w:rFonts w:cs="Arial"/>
                <w:i/>
                <w:sz w:val="16"/>
                <w:szCs w:val="20"/>
                <w:lang w:eastAsia="es-CL"/>
              </w:rPr>
              <w:t>1  del</w:t>
            </w:r>
            <w:proofErr w:type="gramEnd"/>
            <w:r>
              <w:rPr>
                <w:rFonts w:cs="Arial"/>
                <w:i/>
                <w:sz w:val="16"/>
                <w:szCs w:val="20"/>
                <w:lang w:eastAsia="es-CL"/>
              </w:rPr>
              <w:t xml:space="preserve"> </w:t>
            </w:r>
            <w:r>
              <w:rPr>
                <w:rFonts w:cs="Arial"/>
                <w:sz w:val="16"/>
                <w:szCs w:val="20"/>
              </w:rPr>
              <w:t>RES.EX.N°1/ROL F-023-2015</w:t>
            </w:r>
            <w:r>
              <w:rPr>
                <w:rFonts w:cs="Arial"/>
                <w:i/>
                <w:sz w:val="16"/>
                <w:szCs w:val="20"/>
                <w:lang w:eastAsia="es-CL"/>
              </w:rPr>
              <w:t xml:space="preserve"> ”</w:t>
            </w:r>
          </w:p>
          <w:p w:rsidR="00A8134E" w:rsidRDefault="00ED1402">
            <w:pPr>
              <w:spacing w:after="0" w:line="240" w:lineRule="auto"/>
              <w:rPr>
                <w:rFonts w:cs="Arial"/>
                <w:i/>
                <w:sz w:val="16"/>
                <w:szCs w:val="20"/>
                <w:lang w:eastAsia="es-CL"/>
              </w:rPr>
            </w:pPr>
            <w:r>
              <w:rPr>
                <w:rFonts w:cs="Arial"/>
                <w:sz w:val="16"/>
                <w:szCs w:val="20"/>
                <w:lang w:eastAsia="es-CL"/>
              </w:rPr>
              <w:t xml:space="preserve">(4) Lo dispuesto en el </w:t>
            </w:r>
            <w:r>
              <w:rPr>
                <w:rFonts w:cs="Arial"/>
                <w:b/>
                <w:sz w:val="16"/>
                <w:szCs w:val="20"/>
                <w:lang w:eastAsia="es-CL"/>
              </w:rPr>
              <w:t>artículo 6. 4.2 del D.S. 90/2000 MINSEGPRES que establec</w:t>
            </w:r>
            <w:r>
              <w:rPr>
                <w:rFonts w:cs="Arial"/>
                <w:b/>
                <w:sz w:val="16"/>
                <w:szCs w:val="20"/>
                <w:lang w:eastAsia="es-CL"/>
              </w:rPr>
              <w:t xml:space="preserve">e norma de emisión para la regulación de contaminantes asociados a las descargas de residuos líquidos a aguas marinas y continentales </w:t>
            </w:r>
            <w:r>
              <w:rPr>
                <w:rFonts w:cs="Arial"/>
                <w:sz w:val="16"/>
                <w:szCs w:val="20"/>
                <w:lang w:eastAsia="es-CL"/>
              </w:rPr>
              <w:t>respecto de los casos bajo los cuales no se considerarán sobrepasados los límites máximos establecidos en las tablas 1,2,3</w:t>
            </w:r>
            <w:r>
              <w:rPr>
                <w:rFonts w:cs="Arial"/>
                <w:sz w:val="16"/>
                <w:szCs w:val="20"/>
                <w:lang w:eastAsia="es-CL"/>
              </w:rPr>
              <w:t>,4 y 5 del decreto.</w:t>
            </w:r>
          </w:p>
          <w:p w:rsidR="00A8134E" w:rsidRDefault="00ED1402">
            <w:pPr>
              <w:spacing w:after="0" w:line="240" w:lineRule="auto"/>
              <w:rPr>
                <w:rFonts w:cs="Arial"/>
                <w:i/>
                <w:sz w:val="16"/>
                <w:szCs w:val="20"/>
                <w:lang w:eastAsia="es-CL"/>
              </w:rPr>
            </w:pPr>
            <w:r>
              <w:rPr>
                <w:rFonts w:cs="Arial"/>
                <w:sz w:val="16"/>
                <w:szCs w:val="20"/>
                <w:lang w:eastAsia="es-CL"/>
              </w:rPr>
              <w:t>(5) Lo dispuesto en el</w:t>
            </w:r>
            <w:r>
              <w:rPr>
                <w:rFonts w:cs="Arial"/>
                <w:b/>
                <w:sz w:val="16"/>
                <w:szCs w:val="20"/>
                <w:lang w:eastAsia="es-CL"/>
              </w:rPr>
              <w:t xml:space="preserve"> Resuelvo 3.3 de la Resolución SISS Ex. N°5.207/2011 </w:t>
            </w:r>
            <w:r>
              <w:rPr>
                <w:rFonts w:cs="Arial"/>
                <w:i/>
                <w:sz w:val="16"/>
                <w:szCs w:val="20"/>
                <w:lang w:eastAsia="es-CL"/>
              </w:rPr>
              <w:t xml:space="preserve">“En la tabla siguiente se presentan los límites máximos permitidos para los parámetros </w:t>
            </w:r>
            <w:proofErr w:type="gramStart"/>
            <w:r>
              <w:rPr>
                <w:rFonts w:cs="Arial"/>
                <w:i/>
                <w:sz w:val="16"/>
                <w:szCs w:val="20"/>
                <w:lang w:eastAsia="es-CL"/>
              </w:rPr>
              <w:t>o  contaminantes</w:t>
            </w:r>
            <w:proofErr w:type="gramEnd"/>
            <w:r>
              <w:rPr>
                <w:rFonts w:cs="Arial"/>
                <w:i/>
                <w:sz w:val="16"/>
                <w:szCs w:val="20"/>
                <w:lang w:eastAsia="es-CL"/>
              </w:rPr>
              <w:t xml:space="preserve"> asociados a la descarga y el tipo de muestra que debe ser</w:t>
            </w:r>
            <w:r>
              <w:rPr>
                <w:rFonts w:cs="Arial"/>
                <w:i/>
                <w:sz w:val="16"/>
                <w:szCs w:val="20"/>
                <w:lang w:eastAsia="es-CL"/>
              </w:rPr>
              <w:t xml:space="preserve"> tomada para su determinación”</w:t>
            </w:r>
          </w:p>
          <w:p w:rsidR="00A8134E" w:rsidRDefault="00A8134E">
            <w:pPr>
              <w:spacing w:after="0" w:line="240" w:lineRule="auto"/>
              <w:rPr>
                <w:rFonts w:cs="Arial"/>
                <w:i/>
                <w:sz w:val="16"/>
                <w:szCs w:val="20"/>
                <w:lang w:eastAsia="es-CL"/>
              </w:rPr>
            </w:pPr>
          </w:p>
          <w:p w:rsidR="00A8134E" w:rsidRDefault="00ED1402">
            <w:pPr>
              <w:spacing w:after="0" w:line="240" w:lineRule="auto"/>
              <w:rPr>
                <w:rFonts w:cs="Arial"/>
                <w:i/>
                <w:sz w:val="16"/>
                <w:szCs w:val="20"/>
                <w:lang w:eastAsia="es-CL"/>
              </w:rPr>
            </w:pPr>
            <w:r>
              <w:rPr>
                <w:rFonts w:cs="Arial"/>
                <w:i/>
                <w:sz w:val="16"/>
                <w:szCs w:val="20"/>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i1025" type="#_x0000_t75" style="width:261.1pt;height:87.05pt">
                  <v:imagedata r:id="rId8" o:title=""/>
                </v:shape>
              </w:pict>
            </w:r>
          </w:p>
          <w:p w:rsidR="00A8134E" w:rsidRDefault="00A8134E">
            <w:pPr>
              <w:spacing w:after="0" w:line="240" w:lineRule="auto"/>
              <w:rPr>
                <w:rFonts w:cs="Arial"/>
                <w:i/>
                <w:sz w:val="16"/>
                <w:szCs w:val="20"/>
                <w:lang w:eastAsia="es-CL"/>
              </w:rPr>
            </w:pPr>
          </w:p>
          <w:p w:rsidR="00A8134E" w:rsidRDefault="00A8134E">
            <w:pPr>
              <w:spacing w:after="0" w:line="240" w:lineRule="auto"/>
              <w:rPr>
                <w:rFonts w:cs="Arial"/>
                <w:i/>
                <w:sz w:val="16"/>
                <w:szCs w:val="20"/>
                <w:lang w:eastAsia="es-CL"/>
              </w:rPr>
            </w:pPr>
          </w:p>
          <w:p w:rsidR="00A8134E" w:rsidRDefault="00A8134E">
            <w:pPr>
              <w:spacing w:after="0" w:line="240" w:lineRule="auto"/>
              <w:rPr>
                <w:rFonts w:cs="Arial"/>
                <w:sz w:val="16"/>
                <w:szCs w:val="20"/>
              </w:rPr>
            </w:pPr>
          </w:p>
        </w:tc>
      </w:tr>
      <w:tr w:rsidR="00A8134E">
        <w:tc>
          <w:tcPr>
            <w:tcW w:w="3256" w:type="dxa"/>
          </w:tcPr>
          <w:p w:rsidR="00A8134E" w:rsidRDefault="00ED1402">
            <w:pPr>
              <w:spacing w:after="0" w:line="240" w:lineRule="auto"/>
              <w:rPr>
                <w:rFonts w:cs="Arial"/>
                <w:sz w:val="16"/>
                <w:szCs w:val="20"/>
              </w:rPr>
            </w:pPr>
            <w:r>
              <w:rPr>
                <w:rFonts w:cs="Arial"/>
                <w:sz w:val="16"/>
                <w:szCs w:val="20"/>
              </w:rPr>
              <w:lastRenderedPageBreak/>
              <w:t>Efectos negativos por remediar</w:t>
            </w:r>
          </w:p>
        </w:tc>
        <w:tc>
          <w:tcPr>
            <w:tcW w:w="5572" w:type="dxa"/>
          </w:tcPr>
          <w:p w:rsidR="00A8134E" w:rsidRDefault="00ED1402">
            <w:pPr>
              <w:spacing w:after="0" w:line="240" w:lineRule="auto"/>
              <w:rPr>
                <w:rFonts w:cs="Arial"/>
                <w:sz w:val="16"/>
                <w:szCs w:val="20"/>
              </w:rPr>
            </w:pPr>
            <w:r>
              <w:rPr>
                <w:rFonts w:cs="Arial"/>
                <w:sz w:val="16"/>
                <w:szCs w:val="20"/>
              </w:rPr>
              <w:t xml:space="preserve">Se estima que no hay efectos negativos para el medio ambiente ni para la población. </w:t>
            </w:r>
          </w:p>
        </w:tc>
      </w:tr>
    </w:tbl>
    <w:p w:rsidR="00A8134E" w:rsidRDefault="00A8134E"/>
    <w:p w:rsidR="00A8134E" w:rsidRDefault="00ED1402">
      <w:pPr>
        <w:jc w:val="both"/>
        <w:rPr>
          <w:b/>
          <w:i/>
        </w:rPr>
      </w:pPr>
      <w:r>
        <w:rPr>
          <w:b/>
          <w:i/>
        </w:rPr>
        <w:t>Tabla C: Objetivo específico N°3 del PDC</w:t>
      </w:r>
    </w:p>
    <w:tbl>
      <w:tblPr>
        <w:tblStyle w:val="Tablaconcuadrcula"/>
        <w:tblW w:w="8838" w:type="dxa"/>
        <w:tblInd w:w="-5" w:type="dxa"/>
        <w:tblLayout w:type="fixed"/>
        <w:tblLook w:val="04A0" w:firstRow="1" w:lastRow="0" w:firstColumn="1" w:lastColumn="0" w:noHBand="0" w:noVBand="1"/>
      </w:tblPr>
      <w:tblGrid>
        <w:gridCol w:w="3402"/>
        <w:gridCol w:w="5436"/>
      </w:tblGrid>
      <w:tr w:rsidR="00A8134E">
        <w:trPr>
          <w:trHeight w:val="385"/>
        </w:trPr>
        <w:tc>
          <w:tcPr>
            <w:tcW w:w="3402" w:type="dxa"/>
          </w:tcPr>
          <w:p w:rsidR="00A8134E" w:rsidRDefault="00ED1402">
            <w:pPr>
              <w:spacing w:after="0" w:line="240" w:lineRule="auto"/>
              <w:rPr>
                <w:rFonts w:cs="Arial"/>
                <w:sz w:val="18"/>
                <w:szCs w:val="20"/>
              </w:rPr>
            </w:pPr>
            <w:r>
              <w:rPr>
                <w:rFonts w:cs="Arial"/>
                <w:sz w:val="18"/>
                <w:szCs w:val="20"/>
              </w:rPr>
              <w:t>Objetivo general del programa de cumplimiento</w:t>
            </w:r>
          </w:p>
        </w:tc>
        <w:tc>
          <w:tcPr>
            <w:tcW w:w="5436" w:type="dxa"/>
          </w:tcPr>
          <w:p w:rsidR="00A8134E" w:rsidRDefault="00ED1402">
            <w:pPr>
              <w:spacing w:after="0" w:line="240" w:lineRule="auto"/>
              <w:rPr>
                <w:rFonts w:cs="Arial"/>
                <w:sz w:val="18"/>
                <w:szCs w:val="20"/>
              </w:rPr>
            </w:pPr>
            <w:r>
              <w:rPr>
                <w:rFonts w:cs="Arial"/>
                <w:sz w:val="18"/>
                <w:szCs w:val="20"/>
              </w:rPr>
              <w:t>Dar cumplimie</w:t>
            </w:r>
            <w:r>
              <w:rPr>
                <w:rFonts w:cs="Arial"/>
                <w:sz w:val="18"/>
                <w:szCs w:val="20"/>
              </w:rPr>
              <w:t>nto de manera satisfactoria a la normativa ambiental detallada en la formulación de cargos</w:t>
            </w:r>
          </w:p>
        </w:tc>
      </w:tr>
      <w:tr w:rsidR="00A8134E">
        <w:trPr>
          <w:trHeight w:val="563"/>
        </w:trPr>
        <w:tc>
          <w:tcPr>
            <w:tcW w:w="3402" w:type="dxa"/>
          </w:tcPr>
          <w:p w:rsidR="00A8134E" w:rsidRDefault="00ED1402">
            <w:pPr>
              <w:spacing w:after="0" w:line="240" w:lineRule="auto"/>
              <w:rPr>
                <w:rFonts w:cs="Arial"/>
                <w:b/>
                <w:sz w:val="18"/>
                <w:szCs w:val="20"/>
              </w:rPr>
            </w:pPr>
            <w:r>
              <w:rPr>
                <w:rFonts w:cs="Arial"/>
                <w:b/>
                <w:sz w:val="18"/>
                <w:szCs w:val="20"/>
              </w:rPr>
              <w:t>Objetivo específico N°3 del programa de cumplimiento</w:t>
            </w:r>
          </w:p>
        </w:tc>
        <w:tc>
          <w:tcPr>
            <w:tcW w:w="5436" w:type="dxa"/>
          </w:tcPr>
          <w:p w:rsidR="00A8134E" w:rsidRDefault="00ED1402">
            <w:pPr>
              <w:spacing w:after="0" w:line="240" w:lineRule="auto"/>
              <w:rPr>
                <w:rFonts w:cs="Arial"/>
                <w:sz w:val="18"/>
                <w:szCs w:val="20"/>
              </w:rPr>
            </w:pPr>
            <w:r>
              <w:rPr>
                <w:rFonts w:cs="Arial"/>
                <w:sz w:val="18"/>
                <w:szCs w:val="20"/>
              </w:rPr>
              <w:t xml:space="preserve">No superar el valor diario máximo permitido para el caudal del efluente de descarga, de conformidad con lo </w:t>
            </w:r>
            <w:r>
              <w:rPr>
                <w:rFonts w:cs="Arial"/>
                <w:sz w:val="18"/>
                <w:szCs w:val="20"/>
              </w:rPr>
              <w:t>señalado en la Tabla B la presente formulación de cargos RES.EX.N°1/ROL F-023-2015</w:t>
            </w:r>
          </w:p>
        </w:tc>
      </w:tr>
      <w:tr w:rsidR="00A8134E">
        <w:trPr>
          <w:trHeight w:val="578"/>
        </w:trPr>
        <w:tc>
          <w:tcPr>
            <w:tcW w:w="3402" w:type="dxa"/>
          </w:tcPr>
          <w:p w:rsidR="00A8134E" w:rsidRDefault="00ED1402">
            <w:pPr>
              <w:spacing w:after="0" w:line="240" w:lineRule="auto"/>
              <w:rPr>
                <w:rFonts w:cs="Arial"/>
                <w:sz w:val="18"/>
                <w:szCs w:val="20"/>
              </w:rPr>
            </w:pPr>
            <w:r>
              <w:rPr>
                <w:rFonts w:cs="Arial"/>
                <w:sz w:val="18"/>
                <w:szCs w:val="20"/>
              </w:rPr>
              <w:t>Hechos, actos u omisiones que se consideran constitutivos de infracción</w:t>
            </w:r>
          </w:p>
        </w:tc>
        <w:tc>
          <w:tcPr>
            <w:tcW w:w="5436" w:type="dxa"/>
          </w:tcPr>
          <w:p w:rsidR="00A8134E" w:rsidRDefault="00ED1402">
            <w:pPr>
              <w:spacing w:after="0" w:line="240" w:lineRule="auto"/>
              <w:rPr>
                <w:rFonts w:cs="Arial"/>
                <w:sz w:val="18"/>
                <w:szCs w:val="20"/>
              </w:rPr>
            </w:pPr>
            <w:r>
              <w:rPr>
                <w:rFonts w:cs="Arial"/>
                <w:sz w:val="18"/>
                <w:szCs w:val="20"/>
              </w:rPr>
              <w:t>Superación del valor diario máximo permitido para el caudal del efluente de descarga, de conformidad</w:t>
            </w:r>
            <w:r>
              <w:rPr>
                <w:rFonts w:cs="Arial"/>
                <w:sz w:val="18"/>
                <w:szCs w:val="20"/>
              </w:rPr>
              <w:t xml:space="preserve"> con lo señalado en la Tabla B de la presente formulación de cargos RES.EX.N°1/ROL F-023-2015</w:t>
            </w:r>
          </w:p>
        </w:tc>
      </w:tr>
      <w:tr w:rsidR="00A8134E">
        <w:trPr>
          <w:trHeight w:val="113"/>
        </w:trPr>
        <w:tc>
          <w:tcPr>
            <w:tcW w:w="3402" w:type="dxa"/>
          </w:tcPr>
          <w:p w:rsidR="00A8134E" w:rsidRDefault="00ED1402">
            <w:pPr>
              <w:spacing w:after="0" w:line="240" w:lineRule="auto"/>
              <w:rPr>
                <w:rFonts w:cs="Arial"/>
                <w:sz w:val="18"/>
                <w:szCs w:val="20"/>
              </w:rPr>
            </w:pPr>
            <w:r>
              <w:rPr>
                <w:rFonts w:cs="Arial"/>
                <w:sz w:val="18"/>
                <w:szCs w:val="20"/>
              </w:rPr>
              <w:t>Normas, medidas, condiciones u otras disposiciones específicas infringidas</w:t>
            </w:r>
          </w:p>
        </w:tc>
        <w:tc>
          <w:tcPr>
            <w:tcW w:w="5436" w:type="dxa"/>
          </w:tcPr>
          <w:p w:rsidR="00A8134E" w:rsidRDefault="00A8134E">
            <w:pPr>
              <w:spacing w:after="0" w:line="240" w:lineRule="auto"/>
              <w:rPr>
                <w:rFonts w:cs="Arial"/>
                <w:i/>
                <w:sz w:val="18"/>
                <w:szCs w:val="20"/>
                <w:lang w:eastAsia="es-CL"/>
              </w:rPr>
            </w:pPr>
          </w:p>
          <w:p w:rsidR="00A8134E" w:rsidRDefault="00ED1402">
            <w:pPr>
              <w:spacing w:after="0" w:line="240" w:lineRule="auto"/>
              <w:rPr>
                <w:rFonts w:cs="Arial"/>
                <w:sz w:val="18"/>
                <w:szCs w:val="20"/>
                <w:lang w:eastAsia="es-CL"/>
              </w:rPr>
            </w:pPr>
            <w:r>
              <w:rPr>
                <w:rFonts w:cs="Arial"/>
                <w:sz w:val="18"/>
                <w:szCs w:val="20"/>
                <w:lang w:eastAsia="es-CL"/>
              </w:rPr>
              <w:t xml:space="preserve">(1) Lo dispuesto en el </w:t>
            </w:r>
            <w:r>
              <w:rPr>
                <w:rFonts w:cs="Arial"/>
                <w:b/>
                <w:sz w:val="18"/>
                <w:szCs w:val="20"/>
                <w:lang w:eastAsia="es-CL"/>
              </w:rPr>
              <w:t>Considerado 3.2 de  RCA Nº 333/2006</w:t>
            </w:r>
          </w:p>
          <w:p w:rsidR="00A8134E" w:rsidRDefault="00ED1402">
            <w:pPr>
              <w:spacing w:after="0" w:line="240" w:lineRule="auto"/>
              <w:rPr>
                <w:rFonts w:cs="Arial"/>
                <w:i/>
                <w:sz w:val="18"/>
                <w:szCs w:val="20"/>
                <w:lang w:eastAsia="es-CL"/>
              </w:rPr>
            </w:pPr>
            <w:r>
              <w:rPr>
                <w:rFonts w:cs="Arial"/>
                <w:i/>
                <w:sz w:val="18"/>
                <w:szCs w:val="20"/>
                <w:lang w:eastAsia="es-CL"/>
              </w:rPr>
              <w:t xml:space="preserve"> “3.2. Plan de Autocontrol</w:t>
            </w:r>
          </w:p>
          <w:p w:rsidR="00A8134E" w:rsidRDefault="00ED1402">
            <w:pPr>
              <w:spacing w:after="0" w:line="240" w:lineRule="auto"/>
              <w:rPr>
                <w:rFonts w:cs="Arial"/>
                <w:i/>
                <w:sz w:val="18"/>
                <w:szCs w:val="20"/>
                <w:lang w:eastAsia="es-CL"/>
              </w:rPr>
            </w:pPr>
            <w:r>
              <w:rPr>
                <w:rFonts w:cs="Arial"/>
                <w:i/>
                <w:sz w:val="18"/>
                <w:szCs w:val="20"/>
                <w:lang w:eastAsia="es-CL"/>
              </w:rPr>
              <w:t>Para el correcto control del funcionamiento de la PTR es necesario mantener un plan de monitoreo de las características físicoquímicas de varias de las corrientes internas de la planta, de los Riles ingresados y del agua tratada.</w:t>
            </w:r>
          </w:p>
          <w:p w:rsidR="00A8134E" w:rsidRDefault="00ED1402">
            <w:pPr>
              <w:spacing w:after="0" w:line="240" w:lineRule="auto"/>
              <w:rPr>
                <w:rFonts w:cs="Arial"/>
                <w:i/>
                <w:sz w:val="18"/>
                <w:szCs w:val="20"/>
                <w:lang w:eastAsia="es-CL"/>
              </w:rPr>
            </w:pPr>
            <w:r>
              <w:rPr>
                <w:rFonts w:cs="Arial"/>
                <w:i/>
                <w:sz w:val="18"/>
                <w:szCs w:val="20"/>
                <w:lang w:eastAsia="es-CL"/>
              </w:rPr>
              <w:t>Este plan cumplirá las ex</w:t>
            </w:r>
            <w:r>
              <w:rPr>
                <w:rFonts w:cs="Arial"/>
                <w:i/>
                <w:sz w:val="18"/>
                <w:szCs w:val="20"/>
                <w:lang w:eastAsia="es-CL"/>
              </w:rPr>
              <w:t>igencias de monitoreo que al respecto define el D.S. SEGPRES 90/00, para el cual la frecuencia de monitoreo depende del volumen anual de agua tratada que se descarga (…)”</w:t>
            </w:r>
          </w:p>
          <w:p w:rsidR="00A8134E" w:rsidRDefault="00A8134E">
            <w:pPr>
              <w:spacing w:after="0" w:line="240" w:lineRule="auto"/>
              <w:rPr>
                <w:rFonts w:cs="Arial"/>
                <w:i/>
                <w:sz w:val="18"/>
                <w:szCs w:val="20"/>
                <w:lang w:eastAsia="es-CL"/>
              </w:rPr>
            </w:pPr>
          </w:p>
          <w:p w:rsidR="00A8134E" w:rsidRDefault="00ED1402">
            <w:pPr>
              <w:spacing w:after="0" w:line="240" w:lineRule="auto"/>
              <w:rPr>
                <w:rFonts w:cs="Arial"/>
                <w:b/>
                <w:sz w:val="18"/>
                <w:szCs w:val="20"/>
                <w:lang w:eastAsia="es-CL"/>
              </w:rPr>
            </w:pPr>
            <w:r>
              <w:rPr>
                <w:rFonts w:cs="Arial"/>
                <w:sz w:val="18"/>
                <w:szCs w:val="20"/>
                <w:lang w:eastAsia="es-CL"/>
              </w:rPr>
              <w:t>(2) Lo dispuesto en el</w:t>
            </w:r>
            <w:r>
              <w:rPr>
                <w:rFonts w:cs="Arial"/>
                <w:b/>
                <w:sz w:val="18"/>
                <w:szCs w:val="20"/>
                <w:lang w:eastAsia="es-CL"/>
              </w:rPr>
              <w:t xml:space="preserve"> Resuelvo N°3.3 de Resolución SISS Ex. Nº 5.207/2011</w:t>
            </w:r>
          </w:p>
          <w:p w:rsidR="00A8134E" w:rsidRDefault="00ED1402">
            <w:pPr>
              <w:spacing w:after="0" w:line="240" w:lineRule="auto"/>
              <w:rPr>
                <w:rFonts w:cs="Arial"/>
                <w:i/>
                <w:sz w:val="18"/>
                <w:szCs w:val="20"/>
                <w:lang w:eastAsia="es-CL"/>
              </w:rPr>
            </w:pPr>
            <w:r>
              <w:rPr>
                <w:rFonts w:cs="Arial"/>
                <w:i/>
                <w:sz w:val="18"/>
                <w:szCs w:val="20"/>
                <w:lang w:eastAsia="es-CL"/>
              </w:rPr>
              <w:t xml:space="preserve"> “En la tabla siguiente se fijan los límites máximos permitidos para los parámetros o contaminantes asociados a la descarga y el tipo de muestra que debe ser tomada para su determinación:</w:t>
            </w:r>
          </w:p>
          <w:p w:rsidR="00A8134E" w:rsidRDefault="00ED1402">
            <w:pPr>
              <w:spacing w:after="0" w:line="240" w:lineRule="auto"/>
              <w:rPr>
                <w:rFonts w:cs="Arial"/>
                <w:i/>
                <w:sz w:val="18"/>
                <w:szCs w:val="20"/>
                <w:lang w:eastAsia="es-CL"/>
              </w:rPr>
            </w:pPr>
            <w:r>
              <w:rPr>
                <w:rFonts w:cs="Arial"/>
                <w:i/>
                <w:sz w:val="18"/>
                <w:szCs w:val="20"/>
                <w:lang w:val="en-US"/>
              </w:rPr>
              <w:pict>
                <v:shape id="Imagen 3" o:spid="_x0000_i1026" type="#_x0000_t75" style="width:261.1pt;height:87.05pt">
                  <v:imagedata r:id="rId8" o:title=""/>
                </v:shape>
              </w:pict>
            </w:r>
          </w:p>
          <w:p w:rsidR="00A8134E" w:rsidRDefault="00A8134E">
            <w:pPr>
              <w:spacing w:after="0" w:line="240" w:lineRule="auto"/>
              <w:rPr>
                <w:rFonts w:cs="Arial"/>
                <w:i/>
                <w:sz w:val="18"/>
                <w:szCs w:val="20"/>
                <w:lang w:eastAsia="es-CL"/>
              </w:rPr>
            </w:pPr>
          </w:p>
          <w:p w:rsidR="00A8134E" w:rsidRDefault="00A8134E">
            <w:pPr>
              <w:spacing w:after="0" w:line="240" w:lineRule="auto"/>
              <w:rPr>
                <w:rFonts w:cs="Arial"/>
                <w:sz w:val="18"/>
                <w:szCs w:val="20"/>
              </w:rPr>
            </w:pPr>
          </w:p>
        </w:tc>
      </w:tr>
      <w:tr w:rsidR="00A8134E">
        <w:trPr>
          <w:trHeight w:val="192"/>
        </w:trPr>
        <w:tc>
          <w:tcPr>
            <w:tcW w:w="3402" w:type="dxa"/>
          </w:tcPr>
          <w:p w:rsidR="00A8134E" w:rsidRDefault="00ED1402">
            <w:pPr>
              <w:spacing w:after="0" w:line="240" w:lineRule="auto"/>
              <w:rPr>
                <w:rFonts w:cs="Arial"/>
                <w:sz w:val="18"/>
                <w:szCs w:val="20"/>
              </w:rPr>
            </w:pPr>
            <w:r>
              <w:rPr>
                <w:rFonts w:cs="Arial"/>
                <w:sz w:val="18"/>
                <w:szCs w:val="20"/>
              </w:rPr>
              <w:lastRenderedPageBreak/>
              <w:t>Efectos negativos por remediar</w:t>
            </w:r>
          </w:p>
        </w:tc>
        <w:tc>
          <w:tcPr>
            <w:tcW w:w="5436" w:type="dxa"/>
          </w:tcPr>
          <w:p w:rsidR="00A8134E" w:rsidRDefault="00ED1402">
            <w:pPr>
              <w:spacing w:after="0" w:line="240" w:lineRule="auto"/>
              <w:rPr>
                <w:rFonts w:cs="Arial"/>
                <w:sz w:val="18"/>
                <w:szCs w:val="20"/>
              </w:rPr>
            </w:pPr>
            <w:r>
              <w:rPr>
                <w:rFonts w:cs="Arial"/>
                <w:sz w:val="18"/>
                <w:szCs w:val="20"/>
              </w:rPr>
              <w:t>Se estima que no hay efectos neg</w:t>
            </w:r>
            <w:r>
              <w:rPr>
                <w:rFonts w:cs="Arial"/>
                <w:sz w:val="18"/>
                <w:szCs w:val="20"/>
              </w:rPr>
              <w:t>ativos para el medio ambiente ni para la población.</w:t>
            </w:r>
          </w:p>
        </w:tc>
      </w:tr>
    </w:tbl>
    <w:p w:rsidR="00A8134E" w:rsidRDefault="00A8134E"/>
    <w:p w:rsidR="00A8134E" w:rsidRDefault="00ED1402">
      <w:pPr>
        <w:jc w:val="both"/>
        <w:rPr>
          <w:b/>
          <w:i/>
        </w:rPr>
      </w:pPr>
      <w:r>
        <w:rPr>
          <w:b/>
          <w:i/>
        </w:rPr>
        <w:t>Tabla D: Objetivo específico N°4 del PDC</w:t>
      </w:r>
    </w:p>
    <w:tbl>
      <w:tblPr>
        <w:tblStyle w:val="Tablaconcuadrcula"/>
        <w:tblW w:w="8789" w:type="dxa"/>
        <w:tblInd w:w="-5" w:type="dxa"/>
        <w:tblLayout w:type="fixed"/>
        <w:tblLook w:val="04A0" w:firstRow="1" w:lastRow="0" w:firstColumn="1" w:lastColumn="0" w:noHBand="0" w:noVBand="1"/>
      </w:tblPr>
      <w:tblGrid>
        <w:gridCol w:w="3402"/>
        <w:gridCol w:w="5387"/>
      </w:tblGrid>
      <w:tr w:rsidR="00A8134E">
        <w:trPr>
          <w:trHeight w:val="379"/>
        </w:trPr>
        <w:tc>
          <w:tcPr>
            <w:tcW w:w="3402" w:type="dxa"/>
          </w:tcPr>
          <w:p w:rsidR="00A8134E" w:rsidRDefault="00ED1402">
            <w:pPr>
              <w:spacing w:after="0" w:line="240" w:lineRule="auto"/>
              <w:rPr>
                <w:rFonts w:cs="Arial"/>
                <w:sz w:val="16"/>
                <w:szCs w:val="20"/>
              </w:rPr>
            </w:pPr>
            <w:r>
              <w:rPr>
                <w:rFonts w:cs="Arial"/>
                <w:sz w:val="16"/>
                <w:szCs w:val="20"/>
              </w:rPr>
              <w:t>Objetivo general del programa de cumplimiento</w:t>
            </w:r>
          </w:p>
        </w:tc>
        <w:tc>
          <w:tcPr>
            <w:tcW w:w="5387" w:type="dxa"/>
          </w:tcPr>
          <w:p w:rsidR="00A8134E" w:rsidRDefault="00ED1402">
            <w:pPr>
              <w:spacing w:after="0" w:line="240" w:lineRule="auto"/>
              <w:rPr>
                <w:rFonts w:cs="Arial"/>
                <w:sz w:val="16"/>
                <w:szCs w:val="20"/>
              </w:rPr>
            </w:pPr>
            <w:r>
              <w:rPr>
                <w:rFonts w:cs="Arial"/>
                <w:sz w:val="16"/>
                <w:szCs w:val="20"/>
              </w:rPr>
              <w:t>Dar cumplimiento de manera satisfactoria a la normativa ambiental detallada en la formulación de cargos</w:t>
            </w:r>
          </w:p>
        </w:tc>
      </w:tr>
      <w:tr w:rsidR="00A8134E">
        <w:trPr>
          <w:trHeight w:val="745"/>
        </w:trPr>
        <w:tc>
          <w:tcPr>
            <w:tcW w:w="3402" w:type="dxa"/>
          </w:tcPr>
          <w:p w:rsidR="00A8134E" w:rsidRDefault="00ED1402">
            <w:pPr>
              <w:spacing w:after="0" w:line="240" w:lineRule="auto"/>
              <w:rPr>
                <w:rFonts w:cs="Arial"/>
                <w:sz w:val="16"/>
                <w:szCs w:val="20"/>
              </w:rPr>
            </w:pPr>
            <w:r>
              <w:rPr>
                <w:rFonts w:cs="Arial"/>
                <w:sz w:val="16"/>
                <w:szCs w:val="20"/>
              </w:rPr>
              <w:t xml:space="preserve">Objetivo </w:t>
            </w:r>
            <w:r>
              <w:rPr>
                <w:rFonts w:cs="Arial"/>
                <w:sz w:val="16"/>
                <w:szCs w:val="20"/>
              </w:rPr>
              <w:t>específico N°4 del programa de cumplimiento</w:t>
            </w:r>
          </w:p>
        </w:tc>
        <w:tc>
          <w:tcPr>
            <w:tcW w:w="5387" w:type="dxa"/>
          </w:tcPr>
          <w:p w:rsidR="00A8134E" w:rsidRDefault="00ED1402">
            <w:pPr>
              <w:spacing w:after="0" w:line="240" w:lineRule="auto"/>
              <w:rPr>
                <w:rFonts w:cs="Arial"/>
                <w:sz w:val="16"/>
                <w:szCs w:val="20"/>
              </w:rPr>
            </w:pPr>
            <w:r>
              <w:rPr>
                <w:rFonts w:cs="Arial"/>
                <w:sz w:val="16"/>
                <w:szCs w:val="20"/>
              </w:rPr>
              <w:t>Dar cumplimiento a la frecuencia de monitoreo del caudal, pH y temperatura, ya que existen meses en los que no se registran los días sábados, domingos y feriados, de conformidad con lo indicado en el considerando</w:t>
            </w:r>
            <w:r>
              <w:rPr>
                <w:rFonts w:cs="Arial"/>
                <w:sz w:val="16"/>
                <w:szCs w:val="20"/>
              </w:rPr>
              <w:t xml:space="preserve"> 11º del presente acto administrativo.</w:t>
            </w:r>
          </w:p>
        </w:tc>
      </w:tr>
      <w:tr w:rsidR="00A8134E">
        <w:trPr>
          <w:trHeight w:val="759"/>
        </w:trPr>
        <w:tc>
          <w:tcPr>
            <w:tcW w:w="3402" w:type="dxa"/>
          </w:tcPr>
          <w:p w:rsidR="00A8134E" w:rsidRDefault="00ED1402">
            <w:pPr>
              <w:spacing w:after="0" w:line="240" w:lineRule="auto"/>
              <w:rPr>
                <w:rFonts w:cs="Arial"/>
                <w:sz w:val="16"/>
                <w:szCs w:val="20"/>
              </w:rPr>
            </w:pPr>
            <w:r>
              <w:rPr>
                <w:rFonts w:cs="Arial"/>
                <w:sz w:val="16"/>
                <w:szCs w:val="20"/>
              </w:rPr>
              <w:t>Hechos, actos u omisiones que se consideran constitutivos de infracción</w:t>
            </w:r>
          </w:p>
        </w:tc>
        <w:tc>
          <w:tcPr>
            <w:tcW w:w="5387" w:type="dxa"/>
          </w:tcPr>
          <w:p w:rsidR="00A8134E" w:rsidRDefault="00ED1402">
            <w:pPr>
              <w:spacing w:after="0" w:line="240" w:lineRule="auto"/>
              <w:rPr>
                <w:rFonts w:cs="Arial"/>
                <w:sz w:val="16"/>
                <w:szCs w:val="20"/>
              </w:rPr>
            </w:pPr>
            <w:r>
              <w:rPr>
                <w:rFonts w:cs="Arial"/>
                <w:sz w:val="16"/>
                <w:szCs w:val="20"/>
              </w:rPr>
              <w:t>Incumplimientos en frecuencia de monitoreo del caudal, pH y temperatura, ya que existen meses en los que no se registran los días sábados, domin</w:t>
            </w:r>
            <w:r>
              <w:rPr>
                <w:rFonts w:cs="Arial"/>
                <w:sz w:val="16"/>
                <w:szCs w:val="20"/>
              </w:rPr>
              <w:t>gos y feriados, de conformidad con lo indicado en el considerando 11º del presente acto administrativo.</w:t>
            </w:r>
          </w:p>
        </w:tc>
      </w:tr>
      <w:tr w:rsidR="00A8134E">
        <w:trPr>
          <w:trHeight w:val="3610"/>
        </w:trPr>
        <w:tc>
          <w:tcPr>
            <w:tcW w:w="3402" w:type="dxa"/>
          </w:tcPr>
          <w:p w:rsidR="00A8134E" w:rsidRDefault="00ED1402">
            <w:pPr>
              <w:spacing w:after="0" w:line="240" w:lineRule="auto"/>
              <w:rPr>
                <w:rFonts w:cs="Arial"/>
                <w:sz w:val="16"/>
                <w:szCs w:val="20"/>
              </w:rPr>
            </w:pPr>
            <w:r>
              <w:rPr>
                <w:rFonts w:cs="Arial"/>
                <w:sz w:val="16"/>
                <w:szCs w:val="20"/>
              </w:rPr>
              <w:t>Normas, medidas, condiciones u otras disposiciones específicas infringidas</w:t>
            </w:r>
          </w:p>
        </w:tc>
        <w:tc>
          <w:tcPr>
            <w:tcW w:w="5387" w:type="dxa"/>
          </w:tcPr>
          <w:p w:rsidR="00A8134E" w:rsidRDefault="00A8134E">
            <w:pPr>
              <w:spacing w:after="0" w:line="240" w:lineRule="auto"/>
              <w:rPr>
                <w:rFonts w:cs="Arial"/>
                <w:i/>
                <w:sz w:val="16"/>
                <w:szCs w:val="20"/>
                <w:lang w:eastAsia="es-CL"/>
              </w:rPr>
            </w:pPr>
          </w:p>
          <w:p w:rsidR="00A8134E" w:rsidRDefault="00ED1402">
            <w:pPr>
              <w:spacing w:after="0" w:line="240" w:lineRule="auto"/>
              <w:rPr>
                <w:rFonts w:cs="Arial"/>
                <w:b/>
                <w:sz w:val="16"/>
                <w:szCs w:val="20"/>
                <w:lang w:eastAsia="es-CL"/>
              </w:rPr>
            </w:pPr>
            <w:r>
              <w:rPr>
                <w:rFonts w:cs="Arial"/>
                <w:b/>
                <w:sz w:val="16"/>
                <w:szCs w:val="20"/>
                <w:lang w:eastAsia="es-CL"/>
              </w:rPr>
              <w:t xml:space="preserve"> </w:t>
            </w:r>
            <w:r>
              <w:rPr>
                <w:rFonts w:cs="Arial"/>
                <w:sz w:val="16"/>
                <w:szCs w:val="20"/>
                <w:lang w:eastAsia="es-CL"/>
              </w:rPr>
              <w:t>(1) Lo dispuesto en el</w:t>
            </w:r>
            <w:r>
              <w:rPr>
                <w:rFonts w:cs="Arial"/>
                <w:b/>
                <w:sz w:val="16"/>
                <w:szCs w:val="20"/>
                <w:lang w:eastAsia="es-CL"/>
              </w:rPr>
              <w:t xml:space="preserve"> Considerado 3.2 de la RCA Nº 333/2006</w:t>
            </w:r>
          </w:p>
          <w:p w:rsidR="00A8134E" w:rsidRDefault="00A8134E">
            <w:pPr>
              <w:spacing w:after="0" w:line="240" w:lineRule="auto"/>
              <w:rPr>
                <w:rFonts w:cs="Arial"/>
                <w:b/>
                <w:sz w:val="16"/>
                <w:szCs w:val="20"/>
                <w:lang w:eastAsia="es-CL"/>
              </w:rPr>
            </w:pPr>
          </w:p>
          <w:p w:rsidR="00A8134E" w:rsidRDefault="00ED1402">
            <w:pPr>
              <w:spacing w:after="0" w:line="240" w:lineRule="auto"/>
              <w:rPr>
                <w:rFonts w:cs="Arial"/>
                <w:i/>
                <w:sz w:val="16"/>
                <w:szCs w:val="20"/>
                <w:lang w:eastAsia="es-CL"/>
              </w:rPr>
            </w:pPr>
            <w:r>
              <w:rPr>
                <w:rFonts w:cs="Arial"/>
                <w:i/>
                <w:sz w:val="16"/>
                <w:szCs w:val="20"/>
                <w:lang w:eastAsia="es-CL"/>
              </w:rPr>
              <w:t>“3.2. Plan d</w:t>
            </w:r>
            <w:r>
              <w:rPr>
                <w:rFonts w:cs="Arial"/>
                <w:i/>
                <w:sz w:val="16"/>
                <w:szCs w:val="20"/>
                <w:lang w:eastAsia="es-CL"/>
              </w:rPr>
              <w:t>e Autocontrol</w:t>
            </w:r>
          </w:p>
          <w:p w:rsidR="00A8134E" w:rsidRDefault="00ED1402">
            <w:pPr>
              <w:spacing w:after="0" w:line="240" w:lineRule="auto"/>
              <w:rPr>
                <w:rFonts w:cs="Arial"/>
                <w:i/>
                <w:sz w:val="16"/>
                <w:szCs w:val="20"/>
                <w:lang w:eastAsia="es-CL"/>
              </w:rPr>
            </w:pPr>
            <w:r>
              <w:rPr>
                <w:rFonts w:cs="Arial"/>
                <w:i/>
                <w:sz w:val="16"/>
                <w:szCs w:val="20"/>
                <w:lang w:eastAsia="es-CL"/>
              </w:rPr>
              <w:t>Para el correcto control del funcionamiento de la PTR es necesario mantener un plan de monitoreo de las características físicoquímicas de varias de las corrientes internas de la planta, de los Riles ingresados y del agua tratada.</w:t>
            </w:r>
          </w:p>
          <w:p w:rsidR="00A8134E" w:rsidRDefault="00ED1402">
            <w:pPr>
              <w:spacing w:after="0" w:line="240" w:lineRule="auto"/>
              <w:rPr>
                <w:rFonts w:cs="Arial"/>
                <w:i/>
                <w:sz w:val="16"/>
                <w:szCs w:val="20"/>
                <w:lang w:eastAsia="es-CL"/>
              </w:rPr>
            </w:pPr>
            <w:r>
              <w:rPr>
                <w:rFonts w:cs="Arial"/>
                <w:i/>
                <w:sz w:val="16"/>
                <w:szCs w:val="20"/>
                <w:lang w:eastAsia="es-CL"/>
              </w:rPr>
              <w:t xml:space="preserve">Este plan </w:t>
            </w:r>
            <w:r>
              <w:rPr>
                <w:rFonts w:cs="Arial"/>
                <w:i/>
                <w:sz w:val="16"/>
                <w:szCs w:val="20"/>
                <w:lang w:eastAsia="es-CL"/>
              </w:rPr>
              <w:t>cumplirá las exigencias de monitoreo que al respecto define el D.S. SEGPRES 90/00, para el cual la frecuencia de monitoreo depende del volumen anual de agua tratada que se descarga. (…)”</w:t>
            </w:r>
          </w:p>
          <w:p w:rsidR="00A8134E" w:rsidRDefault="00A8134E">
            <w:pPr>
              <w:spacing w:after="0" w:line="240" w:lineRule="auto"/>
              <w:rPr>
                <w:rFonts w:cs="Arial"/>
                <w:i/>
                <w:sz w:val="16"/>
                <w:szCs w:val="20"/>
                <w:u w:val="single"/>
                <w:lang w:eastAsia="es-CL"/>
              </w:rPr>
            </w:pPr>
          </w:p>
          <w:p w:rsidR="00A8134E" w:rsidRDefault="00ED1402">
            <w:pPr>
              <w:spacing w:after="0" w:line="240" w:lineRule="auto"/>
              <w:rPr>
                <w:rFonts w:cs="Arial"/>
                <w:b/>
                <w:sz w:val="16"/>
                <w:szCs w:val="20"/>
                <w:lang w:eastAsia="es-CL"/>
              </w:rPr>
            </w:pPr>
            <w:r>
              <w:rPr>
                <w:rFonts w:cs="Arial"/>
                <w:sz w:val="16"/>
                <w:szCs w:val="20"/>
                <w:lang w:eastAsia="es-CL"/>
              </w:rPr>
              <w:t xml:space="preserve">(2) Lo dispuesto en el </w:t>
            </w:r>
            <w:r>
              <w:rPr>
                <w:rFonts w:cs="Arial"/>
                <w:b/>
                <w:sz w:val="16"/>
                <w:szCs w:val="20"/>
                <w:lang w:eastAsia="es-CL"/>
              </w:rPr>
              <w:t>resuelvo N°3.3 de Resolución SISS Ex. Nº 5.20</w:t>
            </w:r>
            <w:r>
              <w:rPr>
                <w:rFonts w:cs="Arial"/>
                <w:b/>
                <w:sz w:val="16"/>
                <w:szCs w:val="20"/>
                <w:lang w:eastAsia="es-CL"/>
              </w:rPr>
              <w:t>7/2011</w:t>
            </w:r>
          </w:p>
          <w:p w:rsidR="00A8134E" w:rsidRDefault="00ED1402">
            <w:pPr>
              <w:spacing w:after="0" w:line="240" w:lineRule="auto"/>
              <w:rPr>
                <w:rFonts w:cs="Arial"/>
                <w:i/>
                <w:sz w:val="16"/>
                <w:szCs w:val="20"/>
                <w:lang w:eastAsia="es-CL"/>
              </w:rPr>
            </w:pPr>
            <w:r>
              <w:rPr>
                <w:rFonts w:cs="Arial"/>
                <w:i/>
                <w:sz w:val="16"/>
                <w:szCs w:val="20"/>
                <w:lang w:eastAsia="es-CL"/>
              </w:rPr>
              <w:t xml:space="preserve"> “En la tabla siguiente se fijan los límites máximos permitidos para los parámetros o contaminantes asociados a la descarga y el tipo de muestra que debe ser tomada para su determinación:</w:t>
            </w:r>
          </w:p>
          <w:p w:rsidR="00A8134E" w:rsidRDefault="00A8134E">
            <w:pPr>
              <w:spacing w:after="0" w:line="240" w:lineRule="auto"/>
              <w:rPr>
                <w:rFonts w:cs="Arial"/>
                <w:i/>
                <w:sz w:val="16"/>
                <w:szCs w:val="20"/>
                <w:lang w:eastAsia="es-CL"/>
              </w:rPr>
            </w:pPr>
          </w:p>
          <w:p w:rsidR="00A8134E" w:rsidRDefault="00A8134E">
            <w:pPr>
              <w:spacing w:after="0" w:line="240" w:lineRule="auto"/>
              <w:rPr>
                <w:rFonts w:cs="Arial"/>
                <w:i/>
                <w:sz w:val="16"/>
                <w:szCs w:val="20"/>
                <w:lang w:eastAsia="es-CL"/>
              </w:rPr>
            </w:pPr>
          </w:p>
          <w:p w:rsidR="00A8134E" w:rsidRDefault="00A8134E">
            <w:pPr>
              <w:spacing w:after="0" w:line="240" w:lineRule="auto"/>
              <w:rPr>
                <w:rFonts w:cs="Arial"/>
                <w:sz w:val="16"/>
                <w:szCs w:val="20"/>
              </w:rPr>
            </w:pPr>
          </w:p>
        </w:tc>
      </w:tr>
      <w:tr w:rsidR="00A8134E">
        <w:trPr>
          <w:trHeight w:val="189"/>
        </w:trPr>
        <w:tc>
          <w:tcPr>
            <w:tcW w:w="3402" w:type="dxa"/>
          </w:tcPr>
          <w:p w:rsidR="00A8134E" w:rsidRDefault="00ED1402">
            <w:pPr>
              <w:spacing w:after="0" w:line="240" w:lineRule="auto"/>
              <w:rPr>
                <w:rFonts w:cs="Arial"/>
                <w:sz w:val="16"/>
                <w:szCs w:val="20"/>
              </w:rPr>
            </w:pPr>
            <w:r>
              <w:rPr>
                <w:rFonts w:cs="Arial"/>
                <w:sz w:val="16"/>
                <w:szCs w:val="20"/>
              </w:rPr>
              <w:t>Efectos negativos por remediar</w:t>
            </w:r>
          </w:p>
        </w:tc>
        <w:tc>
          <w:tcPr>
            <w:tcW w:w="5387" w:type="dxa"/>
          </w:tcPr>
          <w:p w:rsidR="00A8134E" w:rsidRDefault="00ED1402">
            <w:pPr>
              <w:spacing w:after="0" w:line="240" w:lineRule="auto"/>
              <w:rPr>
                <w:rFonts w:cs="Arial"/>
                <w:sz w:val="16"/>
                <w:szCs w:val="20"/>
              </w:rPr>
            </w:pPr>
            <w:r>
              <w:rPr>
                <w:rFonts w:cs="Arial"/>
                <w:sz w:val="16"/>
                <w:szCs w:val="20"/>
              </w:rPr>
              <w:t>Se estima que no hay efect</w:t>
            </w:r>
            <w:r>
              <w:rPr>
                <w:rFonts w:cs="Arial"/>
                <w:sz w:val="16"/>
                <w:szCs w:val="20"/>
              </w:rPr>
              <w:t>os negativos para el medio ambiente ni para la población.</w:t>
            </w:r>
          </w:p>
        </w:tc>
      </w:tr>
    </w:tbl>
    <w:p w:rsidR="00A8134E" w:rsidRDefault="00A8134E"/>
    <w:p w:rsidR="00A8134E" w:rsidRDefault="00A8134E"/>
    <w:p w:rsidR="00A8134E" w:rsidRDefault="00A8134E"/>
    <w:p w:rsidR="00A8134E" w:rsidRDefault="00A8134E"/>
    <w:p w:rsidR="00A8134E" w:rsidRDefault="00A8134E"/>
    <w:p w:rsidR="00A8134E" w:rsidRDefault="00A8134E"/>
    <w:p w:rsidR="00A8134E" w:rsidRDefault="00A8134E"/>
    <w:p w:rsidR="00A8134E" w:rsidRDefault="00ED1402">
      <w:pPr>
        <w:pStyle w:val="Ttulo1"/>
      </w:pPr>
      <w:r>
        <w:lastRenderedPageBreak/>
        <w:t>ACCIONES COMPROMETIDAS EN EL PDC</w:t>
      </w:r>
    </w:p>
    <w:p w:rsidR="00A8134E" w:rsidRDefault="00A8134E"/>
    <w:p w:rsidR="00A8134E" w:rsidRDefault="00ED1402">
      <w:pPr>
        <w:pStyle w:val="Ttulo2"/>
      </w:pPr>
      <w:r>
        <w:t>Acción 1.1.1: Habilitar sistema para recircular condensado a la etapa de prensado del proceso de producción de jugo.</w:t>
      </w:r>
    </w:p>
    <w:p w:rsidR="00A8134E" w:rsidRDefault="00A8134E"/>
    <w:p w:rsidR="00A8134E" w:rsidRDefault="00ED1402">
      <w:pPr>
        <w:jc w:val="both"/>
        <w:rPr>
          <w:rFonts w:cs="Arial"/>
          <w:sz w:val="20"/>
          <w:szCs w:val="20"/>
          <w:lang w:eastAsia="es-CL"/>
        </w:rPr>
      </w:pPr>
      <w:r>
        <w:rPr>
          <w:sz w:val="20"/>
          <w:szCs w:val="20"/>
        </w:rPr>
        <w:t xml:space="preserve">Con objeto de dar cumplimiento al </w:t>
      </w:r>
      <w:r>
        <w:rPr>
          <w:rFonts w:cs="Arial"/>
          <w:b/>
          <w:sz w:val="20"/>
          <w:szCs w:val="20"/>
          <w:lang w:eastAsia="es-CL"/>
        </w:rPr>
        <w:t xml:space="preserve">considerando 8° de la RCA N°69/1998 </w:t>
      </w:r>
      <w:r>
        <w:rPr>
          <w:rFonts w:cs="Arial"/>
          <w:sz w:val="20"/>
          <w:szCs w:val="20"/>
          <w:lang w:eastAsia="es-CL"/>
        </w:rPr>
        <w:t>“</w:t>
      </w:r>
      <w:r>
        <w:rPr>
          <w:rFonts w:cs="Arial"/>
          <w:i/>
          <w:sz w:val="20"/>
          <w:szCs w:val="20"/>
          <w:lang w:eastAsia="es-CL"/>
        </w:rPr>
        <w:t>los compromisos voluntarios adoptados durante la evaluación por parte del titular consistentes en: 8.1 Adoptar la alternativa de recircular las aguas de condensado y de enfriamiento al proceso productivo propiamente tal, y, de esta forma, no vaciar esta ag</w:t>
      </w:r>
      <w:r>
        <w:rPr>
          <w:rFonts w:cs="Arial"/>
          <w:i/>
          <w:sz w:val="20"/>
          <w:szCs w:val="20"/>
          <w:lang w:eastAsia="es-CL"/>
        </w:rPr>
        <w:t xml:space="preserve">ua de tipo industrial a cursos superficiales de agua durante toda la vida util del proyecto” y a </w:t>
      </w:r>
      <w:r>
        <w:rPr>
          <w:rFonts w:cs="Arial"/>
          <w:sz w:val="20"/>
          <w:szCs w:val="20"/>
          <w:lang w:eastAsia="es-CL"/>
        </w:rPr>
        <w:t xml:space="preserve">Lo dispuesto en el </w:t>
      </w:r>
      <w:r>
        <w:rPr>
          <w:rFonts w:cs="Arial"/>
          <w:b/>
          <w:sz w:val="20"/>
          <w:szCs w:val="20"/>
          <w:lang w:eastAsia="es-CL"/>
        </w:rPr>
        <w:t>considerando 4.6 de la RCA N°333/2006</w:t>
      </w:r>
      <w:r>
        <w:rPr>
          <w:rFonts w:cs="Arial"/>
          <w:sz w:val="20"/>
          <w:szCs w:val="20"/>
          <w:lang w:eastAsia="es-CL"/>
        </w:rPr>
        <w:t xml:space="preserve"> </w:t>
      </w:r>
      <w:r>
        <w:rPr>
          <w:rFonts w:cs="Arial"/>
          <w:i/>
          <w:sz w:val="20"/>
          <w:szCs w:val="20"/>
          <w:lang w:eastAsia="es-CL"/>
        </w:rPr>
        <w:t>“El tratamiento se inicia con el desbaste del Ril por medio de un tamiz rotatorio. Posteriormente ingr</w:t>
      </w:r>
      <w:r>
        <w:rPr>
          <w:rFonts w:cs="Arial"/>
          <w:i/>
          <w:sz w:val="20"/>
          <w:szCs w:val="20"/>
          <w:lang w:eastAsia="es-CL"/>
        </w:rPr>
        <w:t xml:space="preserve">esa a un lodo activado en dos etapas; posteriormente, el líquido pasa a un clorador y desde allí se descarga el agua tratada a un canal de derrame sin nombre que su vez descarga en el estero Malambo” </w:t>
      </w:r>
      <w:r>
        <w:rPr>
          <w:rFonts w:cs="Arial"/>
          <w:sz w:val="20"/>
          <w:szCs w:val="20"/>
          <w:lang w:eastAsia="es-CL"/>
        </w:rPr>
        <w:t>se ha procedido a habilitar una línea de recirculación d</w:t>
      </w:r>
      <w:r>
        <w:rPr>
          <w:rFonts w:cs="Arial"/>
          <w:sz w:val="20"/>
          <w:szCs w:val="20"/>
          <w:lang w:eastAsia="es-CL"/>
        </w:rPr>
        <w:t>e aguas condensadas al proceso con objeto de ser utilizado para rehidratar pomasas y materias primas como el prune, lavado de filtro tangencial, equipo de ultrafiltración, evaporadores y aseo CIP en general. La descripción del sistema y el registro fotográ</w:t>
      </w:r>
      <w:r>
        <w:rPr>
          <w:rFonts w:cs="Arial"/>
          <w:sz w:val="20"/>
          <w:szCs w:val="20"/>
          <w:lang w:eastAsia="es-CL"/>
        </w:rPr>
        <w:t>fico se presenta en el documento “memoria de aguas: red de condensado” que se adjunta al reporte.</w:t>
      </w:r>
    </w:p>
    <w:p w:rsidR="00A8134E" w:rsidRDefault="00ED1402">
      <w:pPr>
        <w:jc w:val="both"/>
        <w:rPr>
          <w:rFonts w:cs="Arial"/>
          <w:sz w:val="20"/>
          <w:szCs w:val="20"/>
          <w:lang w:eastAsia="es-CL"/>
        </w:rPr>
      </w:pPr>
      <w:r>
        <w:rPr>
          <w:rFonts w:cs="Arial"/>
          <w:sz w:val="20"/>
          <w:szCs w:val="20"/>
          <w:lang w:eastAsia="es-CL"/>
        </w:rPr>
        <w:t>El sistema habilitado permitirá el uso del 100% de los condensados generados en proceso según lo descrito en la memoria explicativa, permitiéndo así dar cumpl</w:t>
      </w:r>
      <w:r>
        <w:rPr>
          <w:rFonts w:cs="Arial"/>
          <w:sz w:val="20"/>
          <w:szCs w:val="20"/>
          <w:lang w:eastAsia="es-CL"/>
        </w:rPr>
        <w:t>imiento a los considerandos previamente mencionados.</w:t>
      </w:r>
    </w:p>
    <w:p w:rsidR="00A8134E" w:rsidRDefault="00ED1402">
      <w:pPr>
        <w:jc w:val="both"/>
        <w:rPr>
          <w:rFonts w:cs="Arial"/>
          <w:sz w:val="20"/>
          <w:szCs w:val="20"/>
          <w:lang w:eastAsia="es-CL"/>
        </w:rPr>
      </w:pPr>
      <w:r>
        <w:rPr>
          <w:rFonts w:cs="Arial"/>
          <w:sz w:val="20"/>
          <w:szCs w:val="20"/>
          <w:lang w:eastAsia="es-CL"/>
        </w:rPr>
        <w:t>El plazo de ejecución de la acción fue de tres meses a prtir de la notificación de la resolución que autorizó el PDC de Invertec natural Juice. La implementación estuvo a cargo del equipo de mantenimient</w:t>
      </w:r>
      <w:r>
        <w:rPr>
          <w:rFonts w:cs="Arial"/>
          <w:sz w:val="20"/>
          <w:szCs w:val="20"/>
          <w:lang w:eastAsia="es-CL"/>
        </w:rPr>
        <w:t>o de la planta de Jugos. La verificación de la efectividad fue llevada a cabo por el equipo responsable del seguimiento de la implementación del PDC que incluyó a la Gerencia de Planta, personal del área de calidad y operaciones riles.</w:t>
      </w:r>
    </w:p>
    <w:p w:rsidR="00A8134E" w:rsidRDefault="00ED1402">
      <w:pPr>
        <w:jc w:val="both"/>
        <w:rPr>
          <w:sz w:val="20"/>
        </w:rPr>
      </w:pPr>
      <w:r>
        <w:rPr>
          <w:sz w:val="20"/>
        </w:rPr>
        <w:t xml:space="preserve">La meta establecida </w:t>
      </w:r>
      <w:r>
        <w:rPr>
          <w:sz w:val="20"/>
        </w:rPr>
        <w:t>para la acción 1.1.1 fue lograr recircular la totalidad de los condensados al proceso dentro del plazo establecido. Esta meta fue cumplida en un 100%.</w:t>
      </w:r>
    </w:p>
    <w:p w:rsidR="00A8134E" w:rsidRDefault="00ED1402">
      <w:pPr>
        <w:jc w:val="both"/>
        <w:rPr>
          <w:rFonts w:cs="Arial"/>
          <w:sz w:val="20"/>
          <w:szCs w:val="20"/>
          <w:lang w:eastAsia="es-CL"/>
        </w:rPr>
      </w:pPr>
      <w:r>
        <w:rPr>
          <w:sz w:val="20"/>
        </w:rPr>
        <w:t>No hubo reportes periódicos asociados a esta actividad.</w:t>
      </w:r>
    </w:p>
    <w:p w:rsidR="00A8134E" w:rsidRDefault="00ED1402">
      <w:pPr>
        <w:jc w:val="both"/>
        <w:rPr>
          <w:rFonts w:cs="Arial"/>
          <w:sz w:val="20"/>
          <w:szCs w:val="20"/>
          <w:lang w:eastAsia="es-CL"/>
        </w:rPr>
      </w:pPr>
      <w:r>
        <w:rPr>
          <w:rFonts w:cs="Arial"/>
          <w:sz w:val="20"/>
          <w:szCs w:val="20"/>
          <w:lang w:eastAsia="es-CL"/>
        </w:rPr>
        <w:t xml:space="preserve">El costo de la implementación esta asociado a la </w:t>
      </w:r>
      <w:r>
        <w:rPr>
          <w:rFonts w:cs="Arial"/>
          <w:sz w:val="20"/>
          <w:szCs w:val="20"/>
          <w:lang w:eastAsia="es-CL"/>
        </w:rPr>
        <w:t xml:space="preserve">compra de piping como consta en el documento adjunto “Factura OC100160” por un monto de </w:t>
      </w:r>
      <w:r>
        <w:rPr>
          <w:rFonts w:cs="Arial"/>
          <w:b/>
          <w:sz w:val="20"/>
          <w:szCs w:val="20"/>
          <w:lang w:eastAsia="es-CL"/>
        </w:rPr>
        <w:t>CLP $4.858.697</w:t>
      </w:r>
      <w:r>
        <w:rPr>
          <w:rFonts w:cs="Arial"/>
          <w:sz w:val="20"/>
          <w:szCs w:val="20"/>
          <w:lang w:eastAsia="es-CL"/>
        </w:rPr>
        <w:t>. La desviación respecto del monto inicialmente planteado estuv dada por la incorporación del proceso de lavado del filtro tangencial dentro del plan de r</w:t>
      </w:r>
      <w:r>
        <w:rPr>
          <w:rFonts w:cs="Arial"/>
          <w:sz w:val="20"/>
          <w:szCs w:val="20"/>
          <w:lang w:eastAsia="es-CL"/>
        </w:rPr>
        <w:t>ecirculación de condensados.</w:t>
      </w:r>
    </w:p>
    <w:p w:rsidR="00A8134E" w:rsidRDefault="00A8134E"/>
    <w:p w:rsidR="00A8134E" w:rsidRDefault="00A8134E"/>
    <w:p w:rsidR="00A8134E" w:rsidRDefault="00ED1402">
      <w:pPr>
        <w:pStyle w:val="Ttulo2"/>
        <w:jc w:val="both"/>
      </w:pPr>
      <w:r>
        <w:lastRenderedPageBreak/>
        <w:t>Acción 1.2.1: Llevar a cabo un plan de limpieza del canal de derrame, en el sector previo al punto de descarga autorizado en Resolución SISS Ex.N°5.207/2011. Dicho plan deberá incluirá la remoción de maleza y residuos sólidos</w:t>
      </w:r>
      <w:r>
        <w:t xml:space="preserve"> (barro). Los residuos recolectados durante esta limpieza pueden ser categorizados como residuos NO peligrosos y serán dispuestos en conformidad con el plan de manejo de RISES definido en el considerando 3.3.2 de la Resolución de Calificación Ambiental N°1</w:t>
      </w:r>
      <w:r>
        <w:t>71/2007.</w:t>
      </w:r>
    </w:p>
    <w:p w:rsidR="00A8134E" w:rsidRDefault="00A8134E"/>
    <w:p w:rsidR="00A8134E" w:rsidRDefault="00ED1402">
      <w:pPr>
        <w:jc w:val="both"/>
      </w:pPr>
      <w:r>
        <w:t>La meta para esta acción fue cumplir con el 100% de las tareas de limpieza del canal dentro de los plazos establecidos. La primera actividad de limpieza se llevó a cabo dentro del plazo establecido de un mes a partir de la notificación de la reso</w:t>
      </w:r>
      <w:r>
        <w:t>lución que autorizó el programa de cumplimiento de Invertec Natural Juice. La evidencia de la ejecución de esta actividad de limpieza fue presentada a la autoridad en el reporte periódico entregado con fecha 29 de Febrero de 2016 en la oficina de partes de</w:t>
      </w:r>
      <w:r>
        <w:t xml:space="preserve"> la superintendencia de medio ambiente. El reporte periódico incluyó un set de fotografías “antes/después” de la limpieza así como también fotografías de la ejecución de la tarea. También, se incluyeron medios probatorios de la correcta disposición de los </w:t>
      </w:r>
      <w:r>
        <w:t>residuos generados por la faena de limpieza.</w:t>
      </w:r>
    </w:p>
    <w:p w:rsidR="00A8134E" w:rsidRDefault="00ED1402">
      <w:pPr>
        <w:jc w:val="both"/>
      </w:pPr>
      <w:r>
        <w:t>La segunda actividad de limpieza se desarrolló en conformidad con los plazos establecidos y la evidencia de su realización así como también de la correcta gestión de residuos se presenta en los documentos adjunt</w:t>
      </w:r>
      <w:r>
        <w:t>os al informe consolidado.</w:t>
      </w:r>
    </w:p>
    <w:p w:rsidR="00A8134E" w:rsidRDefault="00ED1402">
      <w:pPr>
        <w:jc w:val="both"/>
      </w:pPr>
      <w:r>
        <w:t xml:space="preserve">La meta de dar cumplimiento al 100% de las tareas de limpieza fue cumplida con un costo de </w:t>
      </w:r>
      <w:r>
        <w:rPr>
          <w:b/>
        </w:rPr>
        <w:t>CLP$380.000</w:t>
      </w:r>
      <w:r>
        <w:t xml:space="preserve"> más gastos administrativos que no han sido considerados relevantes para la ejecución del programa.</w:t>
      </w:r>
    </w:p>
    <w:p w:rsidR="00A8134E" w:rsidRDefault="00A8134E">
      <w:pPr>
        <w:jc w:val="both"/>
      </w:pPr>
    </w:p>
    <w:p w:rsidR="00A8134E" w:rsidRDefault="00A8134E">
      <w:pPr>
        <w:jc w:val="both"/>
      </w:pPr>
    </w:p>
    <w:p w:rsidR="00A8134E" w:rsidRDefault="00A8134E">
      <w:pPr>
        <w:jc w:val="both"/>
      </w:pPr>
    </w:p>
    <w:p w:rsidR="00A8134E" w:rsidRDefault="00ED1402">
      <w:pPr>
        <w:pStyle w:val="Ttulo2"/>
        <w:jc w:val="both"/>
      </w:pPr>
      <w:r>
        <w:lastRenderedPageBreak/>
        <w:t xml:space="preserve">Acción 1.3.1 Incorporar </w:t>
      </w:r>
      <w:r>
        <w:t>inspección del canal de derrame dentro del programa semanal de monitoreo perimetral (Ref. Registro I-RG-ACL-039). El reporte de monitoreo debe considerar registro fotográfico y verificación de ausencia de sedimentos y vapores en las aguas del canal de derr</w:t>
      </w:r>
      <w:r>
        <w:t>ame. El responsable de llevar a cabo la inspección será el inspector de BPM de la planta. Como ejemplo, se adjunta reporte de inspección y registro fotográfico actual del canal (Ref. Documento “Canal de Derrame”)</w:t>
      </w:r>
    </w:p>
    <w:p w:rsidR="00A8134E" w:rsidRDefault="00ED1402">
      <w:pPr>
        <w:jc w:val="both"/>
      </w:pPr>
      <w:r>
        <w:t>Esta actividad comenzó a desarrollarse 5 dí</w:t>
      </w:r>
      <w:r>
        <w:t>as hábiles luego de la notificación de la resolución que autorizó el programa de cumplimiento. La meta de esta tarea fue dar cumplimiento al 100% de las inspecciones semanales durante el periodo de ejecución del PDC. Los registros adjuntos dan cuenta de la</w:t>
      </w:r>
      <w:r>
        <w:t xml:space="preserve"> ejecución del 100% de los monitoreos semanales de la limpieza del canal en el periodo comprendido entre el 26 de enero de 2016 y junio del mismo año. Los gastos asociados a la tarea de monitoreo se consideraron no relevantes dentro del costo total del PDC</w:t>
      </w:r>
      <w:r>
        <w:t>.</w:t>
      </w:r>
    </w:p>
    <w:p w:rsidR="00A8134E" w:rsidRDefault="00A8134E">
      <w:pPr>
        <w:pStyle w:val="Ttulo2"/>
        <w:jc w:val="both"/>
        <w:rPr>
          <w:sz w:val="44"/>
        </w:rPr>
      </w:pPr>
    </w:p>
    <w:p w:rsidR="00A8134E" w:rsidRDefault="00ED1402">
      <w:pPr>
        <w:pStyle w:val="Ttulo2"/>
        <w:jc w:val="both"/>
      </w:pPr>
      <w:r>
        <w:t xml:space="preserve">Acción 2.1.1 Generación de </w:t>
      </w:r>
      <w:proofErr w:type="gramStart"/>
      <w:r>
        <w:t>un procedimientos operacionales estándar</w:t>
      </w:r>
      <w:proofErr w:type="gramEnd"/>
      <w:r>
        <w:t xml:space="preserve"> para la operación de la planta de riles. Este procedimiento deberá incluir los instructivos para el control de las variables críticas para el proceso de tratamiento de riles, medición d</w:t>
      </w:r>
      <w:r>
        <w:t>el pH, determinación de la DQO, dosificación de aditivos químicos (fósforo, Nitrógeno), operación de los sopladores.</w:t>
      </w:r>
    </w:p>
    <w:p w:rsidR="00A8134E" w:rsidRDefault="00A8134E"/>
    <w:p w:rsidR="00A8134E" w:rsidRDefault="00ED1402">
      <w:pPr>
        <w:jc w:val="both"/>
        <w:rPr>
          <w:szCs w:val="20"/>
        </w:rPr>
      </w:pPr>
      <w:r>
        <w:rPr>
          <w:szCs w:val="20"/>
        </w:rPr>
        <w:t>La meta de esta acción fue contar con el 100% de los procedimientos e instructivos completos dentro de un plazo de un mes a partir de la n</w:t>
      </w:r>
      <w:r>
        <w:rPr>
          <w:szCs w:val="20"/>
        </w:rPr>
        <w:t>otificación de la resolución que autorizó el programa de cumplimiento.</w:t>
      </w:r>
    </w:p>
    <w:p w:rsidR="00A8134E" w:rsidRDefault="00ED1402">
      <w:pPr>
        <w:jc w:val="both"/>
        <w:rPr>
          <w:szCs w:val="20"/>
        </w:rPr>
      </w:pPr>
      <w:r>
        <w:rPr>
          <w:szCs w:val="20"/>
        </w:rPr>
        <w:t xml:space="preserve">El reporte periódico de esta tarea, se emitió dentro de un plazo de 20 días hábiles posteriores a haberse realizado el monitoreo señalado en la acción (2.1.3), este incluyó: porcentaje </w:t>
      </w:r>
      <w:r>
        <w:rPr>
          <w:szCs w:val="20"/>
        </w:rPr>
        <w:t>de implementación de procedimientos operacionales de la planta de tratamiento de riles. Lista de verificación que permita validar que se incorporan todos los procedimientos asociados a procesos definidos como críticos para la operación de la planta de trat</w:t>
      </w:r>
      <w:r>
        <w:rPr>
          <w:szCs w:val="20"/>
        </w:rPr>
        <w:t>amiento de riles. Registro de las reuniones sostenidas para generar los procedimientos e instructivos. Registros de cotizaciones de capacitaciones. Registro de aprobación de los contenidos de la capacitación, currículo del capacitador, registro de capacita</w:t>
      </w:r>
      <w:r>
        <w:rPr>
          <w:szCs w:val="20"/>
        </w:rPr>
        <w:t>ción e informe emitido por el capacitador respecto del desarrollo de la actividad. Como consta en el adjunto, el reporte periódico junto con la evidencia de la ejecución fue entregado en la oficina de partes el día 19 de mayo de 2016.</w:t>
      </w:r>
    </w:p>
    <w:p w:rsidR="00A8134E" w:rsidRDefault="00ED1402">
      <w:pPr>
        <w:jc w:val="both"/>
      </w:pPr>
      <w:r>
        <w:lastRenderedPageBreak/>
        <w:t>En la documentación a</w:t>
      </w:r>
      <w:r>
        <w:t xml:space="preserve">djunta a este reporte consolidado, se incluye la lista de verificación utilizada para validar la incorporación de todos los procedimientos asociados a procesos definidos como críticos para la operación de la planta de tratamiento de riles, durante todo el </w:t>
      </w:r>
      <w:r>
        <w:t>periodo de duración del Programa de Cumplimiento.</w:t>
      </w:r>
    </w:p>
    <w:p w:rsidR="00A8134E" w:rsidRDefault="00ED1402">
      <w:pPr>
        <w:jc w:val="both"/>
      </w:pPr>
      <w:r>
        <w:t>En base a lo anterior se puede concluir que la meta se cumplió en un 100% contando con el procedimiento de operación de la PTR y los 4 instructivos de mayor criticidad (medición de pH, determinación de DQO,</w:t>
      </w:r>
      <w:r>
        <w:t xml:space="preserve"> dosificación de aditivos, operación de sopladores).</w:t>
      </w:r>
    </w:p>
    <w:p w:rsidR="00A8134E" w:rsidRDefault="00A8134E">
      <w:pPr>
        <w:pStyle w:val="Ttulo2"/>
        <w:jc w:val="both"/>
      </w:pPr>
    </w:p>
    <w:p w:rsidR="00A8134E" w:rsidRDefault="00ED1402">
      <w:pPr>
        <w:pStyle w:val="Ttulo2"/>
        <w:jc w:val="both"/>
      </w:pPr>
      <w:r>
        <w:t>Acción 2.1.2 Capacitación del personal responsable de la operación de la planta de tratamiento de riles por parte de un tercero acreditado. Esta capacitación debe incluir los fundamentos teóricos y prác</w:t>
      </w:r>
      <w:r>
        <w:t>ticos asociados a la operación de la planta de tratamiento de riles.</w:t>
      </w:r>
    </w:p>
    <w:p w:rsidR="00A8134E" w:rsidRDefault="00A8134E"/>
    <w:p w:rsidR="00A8134E" w:rsidRDefault="00ED1402">
      <w:pPr>
        <w:jc w:val="both"/>
      </w:pPr>
      <w:r>
        <w:t>La meta de esta tarea fue capacitar al 100% del personal responsable de la operación de la planta de tratamiento de riles por parte de un externo con conocimientos comprobables en la mat</w:t>
      </w:r>
      <w:r>
        <w:t>eria. Para tales efectos, se recurrió a la empresa Ecofast, responsable del abastecimiento de productos químicos para el tratamiento de efluentes líquidos. El relator de la capacitación fue el Bioquímico Manuel Avendaño Ruiz, poseedor de amplia experiencia</w:t>
      </w:r>
      <w:r>
        <w:t xml:space="preserve"> y sólidos conocimientos respecto de la operación de este tipo de plantas. </w:t>
      </w:r>
    </w:p>
    <w:p w:rsidR="00A8134E" w:rsidRDefault="00ED1402">
      <w:pPr>
        <w:jc w:val="both"/>
      </w:pPr>
      <w:r>
        <w:t>La capacitación fue llevada a cabo el 16 de febrero de 2016 dando cumplimiento al plazo establecido para la actividad, el cual contempló un periodo de dos meses a partir de la noti</w:t>
      </w:r>
      <w:r>
        <w:t xml:space="preserve">ficación de la resolución que autorizó el Programa de Cumplimiento. </w:t>
      </w:r>
    </w:p>
    <w:p w:rsidR="00A8134E" w:rsidRDefault="00ED1402">
      <w:pPr>
        <w:jc w:val="both"/>
      </w:pPr>
      <w:r>
        <w:t>La meta de capacitar al 100% del personal responsable de la operación fue cumplida como consta en los registros de la capacitación. Evidencia de la ejecución de estas tareas fue entregada</w:t>
      </w:r>
      <w:r>
        <w:t xml:space="preserve"> en el set de documentos reportados con fecha 19 de mayo de 2016 y se incluye también en este reporte consolidado.</w:t>
      </w:r>
    </w:p>
    <w:p w:rsidR="00A8134E" w:rsidRDefault="00ED1402">
      <w:pPr>
        <w:jc w:val="both"/>
      </w:pPr>
      <w:r>
        <w:t xml:space="preserve">Si bien, inicialmente se consideró un gasto de CLP $600.000 por concepto de capacitación, la actividad fue entregada sin costo por parte del </w:t>
      </w:r>
      <w:r>
        <w:t>proveedor como parte de los servicios entregados dentro del abastecimiento de productos a la planta de tratamiento de riles. Por lo tanto, esta actividad no generó un gasto relevante dentro de la ejecución del PdC.</w:t>
      </w:r>
    </w:p>
    <w:p w:rsidR="00A8134E" w:rsidRDefault="00A8134E">
      <w:pPr>
        <w:jc w:val="both"/>
      </w:pPr>
    </w:p>
    <w:p w:rsidR="00A8134E" w:rsidRDefault="00A8134E">
      <w:pPr>
        <w:jc w:val="both"/>
      </w:pPr>
    </w:p>
    <w:p w:rsidR="00A8134E" w:rsidRDefault="00A8134E">
      <w:pPr>
        <w:jc w:val="both"/>
      </w:pPr>
    </w:p>
    <w:p w:rsidR="00A8134E" w:rsidRDefault="00ED1402">
      <w:pPr>
        <w:pStyle w:val="Ttulo2"/>
        <w:jc w:val="both"/>
      </w:pPr>
      <w:r>
        <w:t>Acción 2.1.3 De manera adicional al pl</w:t>
      </w:r>
      <w:r>
        <w:t>an de monitoreo establecido en la resolución SISS Ex.N°5.207/2011 se implementará un plan de control estadístico de proceso que incluirá el uso de cartas de control estadístico para los principales parámetros de operación de la planta. Las cartas de contro</w:t>
      </w:r>
      <w:r>
        <w:t>l serán utilizadas para medir la variabilidad de los parámetros de operación de la planta de tratamiento. La efectividad del plan será validada con una campaña de mediciones la que se llevará a cabo al mes siguiente de realizadas las capacitaciones a las q</w:t>
      </w:r>
      <w:r>
        <w:t>ue se refiere la acción 2.1.2. Esta campaña de muestreo se realizará con un tercero acreditado y será independiente del monitoreo establecido en resolución SISS Ex.N°5.207/2011</w:t>
      </w:r>
    </w:p>
    <w:p w:rsidR="00A8134E" w:rsidRDefault="00A8134E">
      <w:pPr>
        <w:rPr>
          <w:sz w:val="32"/>
        </w:rPr>
      </w:pPr>
    </w:p>
    <w:p w:rsidR="00A8134E" w:rsidRDefault="00ED1402">
      <w:pPr>
        <w:jc w:val="both"/>
      </w:pPr>
      <w:r>
        <w:t xml:space="preserve">La meta de esta acción fue validar la implementación de los procedimientos de </w:t>
      </w:r>
      <w:r>
        <w:t>operación a través de la ejecución de una campaña de muestreo realizada con un laboratorio externo, de manera adicional al monitoreo rutinario de la planta. Este monitoreo fue llevado a cabo con el laboratorio Agriquem, quienes tomaron 5 muestras aleatoria</w:t>
      </w:r>
      <w:r>
        <w:t>s del efluente. Los resultados analíticos fueron presentados en el set de documentos entregado el 19 de mayo de 2016 junto con el reporte de análisis estadístico de la data. Los resultados obtenidos permiten concluir estadísticamente que la planta cuenta c</w:t>
      </w:r>
      <w:r>
        <w:t>on capacidad para dar cumplimiento a los límites máximos establecidos en el Resuelvo 3.3 de la Resolución SISS Ex.N°5.207/2011.</w:t>
      </w:r>
    </w:p>
    <w:p w:rsidR="00A8134E" w:rsidRDefault="00ED1402">
      <w:pPr>
        <w:jc w:val="both"/>
        <w:rPr>
          <w:rFonts w:cs="Arial"/>
          <w:i/>
          <w:sz w:val="16"/>
          <w:szCs w:val="20"/>
          <w:lang w:eastAsia="es-CL"/>
        </w:rPr>
      </w:pPr>
      <w:r>
        <w:t>La implementación de los procedimientos de operación críticos para el logro de los parámetros requeridos ha sido auditada intern</w:t>
      </w:r>
      <w:r>
        <w:t>amente por personal calificado. Los registros que dan cuenta de dicha verificación se encuentran incluidos en el set de documentos adjuntos. La validación de la efectividad de la implementación está dada por el análisis estadístico en donde se demuestra la</w:t>
      </w:r>
      <w:r>
        <w:t xml:space="preserve"> capacidad de la planta de dar cumplimiento a los compromisos ambientales.</w:t>
      </w:r>
    </w:p>
    <w:p w:rsidR="00A8134E" w:rsidRDefault="00ED1402">
      <w:pPr>
        <w:jc w:val="both"/>
        <w:rPr>
          <w:b/>
        </w:rPr>
      </w:pPr>
      <w:r>
        <w:t xml:space="preserve">No se detectaron desviaciones en la campaña de muestreo lo que permite dar cumplimiento al 100% de la meta establecida. El gasto neto realizado en la campaña de muestreo fue de </w:t>
      </w:r>
      <w:r>
        <w:rPr>
          <w:b/>
        </w:rPr>
        <w:t>CLP$282.500</w:t>
      </w:r>
    </w:p>
    <w:p w:rsidR="00A8134E" w:rsidRDefault="00A8134E">
      <w:pPr>
        <w:jc w:val="both"/>
        <w:rPr>
          <w:b/>
        </w:rPr>
      </w:pPr>
    </w:p>
    <w:p w:rsidR="00A8134E" w:rsidRDefault="00A8134E">
      <w:pPr>
        <w:jc w:val="both"/>
        <w:rPr>
          <w:b/>
        </w:rPr>
      </w:pPr>
    </w:p>
    <w:p w:rsidR="00A8134E" w:rsidRDefault="00A8134E">
      <w:pPr>
        <w:jc w:val="both"/>
        <w:rPr>
          <w:b/>
        </w:rPr>
      </w:pPr>
    </w:p>
    <w:p w:rsidR="00A8134E" w:rsidRDefault="00A8134E">
      <w:pPr>
        <w:jc w:val="both"/>
        <w:rPr>
          <w:b/>
        </w:rPr>
      </w:pPr>
    </w:p>
    <w:p w:rsidR="00A8134E" w:rsidRDefault="00A8134E">
      <w:pPr>
        <w:jc w:val="both"/>
        <w:rPr>
          <w:b/>
        </w:rPr>
      </w:pPr>
    </w:p>
    <w:p w:rsidR="00A8134E" w:rsidRDefault="00ED1402">
      <w:pPr>
        <w:pStyle w:val="Ttulo2"/>
        <w:jc w:val="both"/>
      </w:pPr>
      <w:r>
        <w:t>Acción 3.1.1 Incorporación de estación móvil de lavado con el objetivo de reducir el caudal utilizado de agua para los aseos de la línea. Estas estaciones utilizan agua a alta presión favoreciendo la efectividad en la remoción de materia o</w:t>
      </w:r>
      <w:r>
        <w:t>rgánica con menores consumos de agua. En el documento anexo "plan de reducción de utilización de agua" se presenta mayor detalle</w:t>
      </w:r>
    </w:p>
    <w:p w:rsidR="00A8134E" w:rsidRDefault="00A8134E"/>
    <w:p w:rsidR="00A8134E" w:rsidRDefault="00ED1402">
      <w:pPr>
        <w:jc w:val="both"/>
      </w:pPr>
      <w:r>
        <w:t xml:space="preserve">La estación móvil de lavado es un dispositivo que permite flexibilizar las operaciones de lavado en la planta de procesos y a </w:t>
      </w:r>
      <w:r>
        <w:t>su vez permite ahorrar agua debido a que cuenta con un sistema de alta presión que favorece un uso adecuado del recurso hídrico. La estación de lavado es utilizada por el equipo de aseo del área de operaciones para las tareas de higiene en la planta. El co</w:t>
      </w:r>
      <w:r>
        <w:t>sto neto del carro móvil de limpieza fue de CLP$1.414.000</w:t>
      </w:r>
    </w:p>
    <w:p w:rsidR="00A8134E" w:rsidRDefault="00ED1402">
      <w:pPr>
        <w:rPr>
          <w:b/>
          <w:i/>
        </w:rPr>
      </w:pPr>
      <w:r>
        <w:rPr>
          <w:b/>
          <w:i/>
        </w:rPr>
        <w:t>Fotografías de la estación móvil de lavado en uso.</w:t>
      </w:r>
    </w:p>
    <w:p w:rsidR="00A8134E" w:rsidRDefault="00ED1402">
      <w:r>
        <w:rPr>
          <w:lang w:val="en-US"/>
        </w:rPr>
        <w:pict>
          <v:oval id="Elipse 5" o:spid="_x0000_s1029" style="position:absolute;margin-left:364.2pt;margin-top:189pt;width:50.25pt;height:50.25pt;z-index:251658240" o:preferrelative="t" fillcolor="#ffdb9c" strokecolor="#ffc000" strokeweight=".5pt">
            <v:fill rotate="t" angle="180" colors="0 #ffdb9c;.5 #ffd58e;1 #ffd079" type="gradient">
              <o:fill v:ext="view" type="gradientUnscaled"/>
            </v:fill>
            <v:stroke miterlimit="2"/>
            <v:textbox>
              <w:txbxContent>
                <w:p w:rsidR="00A8134E" w:rsidRDefault="00ED1402">
                  <w:pPr>
                    <w:jc w:val="center"/>
                  </w:pPr>
                  <w:r>
                    <w:t>1</w:t>
                  </w:r>
                </w:p>
              </w:txbxContent>
            </v:textbox>
          </v:oval>
        </w:pict>
      </w:r>
      <w:r>
        <w:rPr>
          <w:lang w:val="en-US"/>
        </w:rPr>
        <w:pict>
          <v:shape id="Imagen 4" o:spid="_x0000_i1027" type="#_x0000_t75" style="width:442pt;height:248.55pt">
            <v:imagedata r:id="rId9" o:title=""/>
          </v:shape>
        </w:pict>
      </w:r>
    </w:p>
    <w:p w:rsidR="00A8134E" w:rsidRDefault="00A8134E"/>
    <w:p w:rsidR="00A8134E" w:rsidRDefault="00A8134E"/>
    <w:p w:rsidR="00A8134E" w:rsidRDefault="00A8134E"/>
    <w:p w:rsidR="00A8134E" w:rsidRDefault="00A8134E"/>
    <w:p w:rsidR="00A8134E" w:rsidRDefault="00A8134E"/>
    <w:p w:rsidR="00A8134E" w:rsidRDefault="00ED1402">
      <w:r>
        <w:rPr>
          <w:lang w:val="en-US"/>
        </w:rPr>
        <w:pict>
          <v:oval id="Elipse 8" o:spid="_x0000_s1031" style="position:absolute;margin-left:384.45pt;margin-top:6.35pt;width:50.25pt;height:50.25pt;z-index:251659264" o:preferrelative="t" fillcolor="#ffdb9c" strokecolor="#ffc000" strokeweight=".5pt">
            <v:fill rotate="t" angle="180" colors="0 #ffdb9c;.5 #ffd58e;1 #ffd079" type="gradient">
              <o:fill v:ext="view" type="gradientUnscaled"/>
            </v:fill>
            <v:stroke miterlimit="2"/>
            <v:textbox>
              <w:txbxContent>
                <w:p w:rsidR="00A8134E" w:rsidRDefault="00ED1402">
                  <w:pPr>
                    <w:jc w:val="center"/>
                  </w:pPr>
                  <w:r>
                    <w:t>2</w:t>
                  </w:r>
                </w:p>
              </w:txbxContent>
            </v:textbox>
          </v:oval>
        </w:pict>
      </w:r>
      <w:r>
        <w:rPr>
          <w:lang w:val="en-US"/>
        </w:rPr>
        <w:pict>
          <v:shape id="Imagen 6" o:spid="_x0000_i1028" type="#_x0000_t75" style="width:442pt;height:226pt">
            <v:imagedata r:id="rId10" o:title=""/>
          </v:shape>
        </w:pict>
      </w:r>
    </w:p>
    <w:p w:rsidR="00A8134E" w:rsidRDefault="00A8134E"/>
    <w:p w:rsidR="00A8134E" w:rsidRDefault="00ED1402">
      <w:r>
        <w:rPr>
          <w:lang w:val="en-US"/>
        </w:rPr>
        <w:lastRenderedPageBreak/>
        <w:pict>
          <v:oval id="Elipse 9" o:spid="_x0000_s1033" style="position:absolute;margin-left:-.95pt;margin-top:1.05pt;width:50.25pt;height:50.25pt;z-index:251660288;mso-position-horizontal:right;mso-position-horizontal-relative:margin" o:preferrelative="t" fillcolor="#ffdb9c" strokecolor="#ffc000" strokeweight=".5pt">
            <v:fill rotate="t" angle="180" colors="0 #ffdb9c;.5 #ffd58e;1 #ffd079" type="gradient">
              <o:fill v:ext="view" type="gradientUnscaled"/>
            </v:fill>
            <v:stroke miterlimit="2"/>
            <v:textbox>
              <w:txbxContent>
                <w:p w:rsidR="00A8134E" w:rsidRDefault="00ED1402">
                  <w:pPr>
                    <w:jc w:val="center"/>
                  </w:pPr>
                  <w:r>
                    <w:t>3</w:t>
                  </w:r>
                </w:p>
              </w:txbxContent>
            </v:textbox>
            <w10:wrap anchorx="margin"/>
          </v:oval>
        </w:pict>
      </w:r>
      <w:r>
        <w:rPr>
          <w:lang w:val="en-US"/>
        </w:rPr>
        <w:pict>
          <v:shape id="Imagen 7" o:spid="_x0000_i1029" type="#_x0000_t75" style="width:442pt;height:248.55pt">
            <v:imagedata r:id="rId11" o:title=""/>
          </v:shape>
        </w:pict>
      </w:r>
    </w:p>
    <w:p w:rsidR="00A8134E" w:rsidRDefault="00ED1402">
      <w:r>
        <w:rPr>
          <w:lang w:val="en-US"/>
        </w:rPr>
        <w:pict>
          <v:oval id="Elipse 11" o:spid="_x0000_s1035" style="position:absolute;margin-left:367.2pt;margin-top:6.3pt;width:50.25pt;height:50.25pt;z-index:251661312" o:preferrelative="t" fillcolor="#ffdb9c" strokecolor="#ffc000" strokeweight=".5pt">
            <v:fill rotate="t" angle="180" colors="0 #ffdb9c;.5 #ffd58e;1 #ffd079" type="gradient">
              <o:fill v:ext="view" type="gradientUnscaled"/>
            </v:fill>
            <v:stroke miterlimit="2"/>
            <v:textbox>
              <w:txbxContent>
                <w:p w:rsidR="00A8134E" w:rsidRDefault="00ED1402">
                  <w:pPr>
                    <w:jc w:val="center"/>
                  </w:pPr>
                  <w:r>
                    <w:t>4</w:t>
                  </w:r>
                </w:p>
              </w:txbxContent>
            </v:textbox>
          </v:oval>
        </w:pict>
      </w:r>
      <w:r>
        <w:rPr>
          <w:lang w:val="en-US"/>
        </w:rPr>
        <w:pict>
          <v:shape id="Imagen 10" o:spid="_x0000_i1030" type="#_x0000_t75" style="width:442pt;height:248.55pt">
            <v:imagedata r:id="rId12" o:title=""/>
          </v:shape>
        </w:pict>
      </w:r>
    </w:p>
    <w:p w:rsidR="00A8134E" w:rsidRDefault="00A8134E"/>
    <w:p w:rsidR="00A8134E" w:rsidRDefault="00A8134E"/>
    <w:p w:rsidR="00A8134E" w:rsidRDefault="00A8134E"/>
    <w:p w:rsidR="00A8134E" w:rsidRDefault="00A8134E"/>
    <w:p w:rsidR="00A8134E" w:rsidRDefault="00A8134E"/>
    <w:p w:rsidR="00A8134E" w:rsidRDefault="00A8134E"/>
    <w:p w:rsidR="00A8134E" w:rsidRDefault="00A8134E"/>
    <w:p w:rsidR="00A8134E" w:rsidRDefault="00A8134E"/>
    <w:p w:rsidR="00A8134E" w:rsidRDefault="00A8134E"/>
    <w:p w:rsidR="00A8134E" w:rsidRDefault="00A8134E"/>
    <w:p w:rsidR="00A8134E" w:rsidRDefault="00A8134E"/>
    <w:p w:rsidR="00A8134E" w:rsidRDefault="00A8134E"/>
    <w:p w:rsidR="00A8134E" w:rsidRDefault="00A8134E"/>
    <w:p w:rsidR="00A8134E" w:rsidRDefault="00ED1402">
      <w:pPr>
        <w:pStyle w:val="Ttulo2"/>
      </w:pPr>
      <w:r>
        <w:t>Acción 3.1.2 Incorporación de uso de pitones en las mangueras de la planta</w:t>
      </w:r>
    </w:p>
    <w:p w:rsidR="00A8134E" w:rsidRDefault="00A8134E"/>
    <w:p w:rsidR="00A8134E" w:rsidRDefault="00ED1402">
      <w:pPr>
        <w:jc w:val="both"/>
      </w:pPr>
      <w:r>
        <w:t xml:space="preserve">La meta de esta acción </w:t>
      </w:r>
      <w:r>
        <w:t>fue dotar de pitones al 100% de las mangueras de la planta. La documentación adjunta presenta evidencia de dicho cumplimiento. Se incluye el número de pitones adquiridos, el plano de su ubicación. Evidencia de la compra y uso de este instrumento fue entreg</w:t>
      </w:r>
      <w:r>
        <w:t>ado en el reporte entregado con fecha 1 de abril de 2016. Los costos asociados a la implementación de los pitones fueron de CLP$ 413.700.</w:t>
      </w:r>
    </w:p>
    <w:p w:rsidR="00A8134E" w:rsidRDefault="00ED1402">
      <w:pPr>
        <w:rPr>
          <w:b/>
          <w:i/>
        </w:rPr>
      </w:pPr>
      <w:r>
        <w:rPr>
          <w:lang w:val="en-US"/>
        </w:rPr>
        <w:lastRenderedPageBreak/>
        <w:pict>
          <v:oval id="Elipse 15" o:spid="_x0000_s1037" style="position:absolute;margin-left:-.95pt;margin-top:196.25pt;width:50.25pt;height:50.25pt;z-index:251663360;mso-position-horizontal:right;mso-position-horizontal-relative:margin" o:preferrelative="t" fillcolor="#ffdb9c" strokecolor="#ffc000" strokeweight=".5pt">
            <v:fill rotate="t" angle="180" colors="0 #ffdb9c;.5 #ffd58e;1 #ffd079" type="gradient">
              <o:fill v:ext="view" type="gradientUnscaled"/>
            </v:fill>
            <v:stroke miterlimit="2"/>
            <v:textbox>
              <w:txbxContent>
                <w:p w:rsidR="00A8134E" w:rsidRDefault="00ED1402">
                  <w:pPr>
                    <w:jc w:val="center"/>
                  </w:pPr>
                  <w:r>
                    <w:t>5</w:t>
                  </w:r>
                </w:p>
              </w:txbxContent>
            </v:textbox>
            <w10:wrap anchorx="margin"/>
          </v:oval>
        </w:pict>
      </w:r>
      <w:r>
        <w:rPr>
          <w:lang w:val="en-US"/>
        </w:rPr>
        <w:pict>
          <v:shape id="Imagen 12" o:spid="_x0000_s1038" type="#_x0000_t75" style="position:absolute;margin-left:390.7pt;margin-top:26pt;width:441.9pt;height:224.25pt;z-index:-251654144;mso-wrap-distance-left:9pt;mso-wrap-distance-right:9pt;mso-position-horizontal:right;mso-position-horizontal-relative:margin" wrapcoords="0 0 0 21528 21556 21528 21556 0 0 0">
            <v:imagedata r:id="rId13" o:title=""/>
            <w10:wrap type="tight" anchorx="margin"/>
          </v:shape>
        </w:pict>
      </w:r>
      <w:r>
        <w:rPr>
          <w:b/>
          <w:i/>
        </w:rPr>
        <w:t>Fotografías de los pitones en uso.</w:t>
      </w:r>
    </w:p>
    <w:p w:rsidR="00A8134E" w:rsidRDefault="00ED1402">
      <w:pPr>
        <w:jc w:val="both"/>
      </w:pPr>
      <w:r>
        <w:rPr>
          <w:lang w:val="en-US"/>
        </w:rPr>
        <w:pict>
          <v:shape id="Imagen 17" o:spid="_x0000_s1039" type="#_x0000_t75" style="position:absolute;left:0;text-align:left;margin-left:160.45pt;margin-top:272.75pt;width:211.65pt;height:148.5pt;z-index:-251651072;mso-wrap-distance-left:9pt;mso-wrap-distance-right:9pt;mso-position-horizontal:right;mso-position-horizontal-relative:margin" wrapcoords="0 0 0 21382 21432 21382 21432 0 0 0">
            <v:imagedata r:id="rId14" o:title=""/>
            <w10:wrap type="tight" anchorx="margin"/>
          </v:shape>
        </w:pict>
      </w:r>
      <w:r>
        <w:rPr>
          <w:lang w:val="en-US"/>
        </w:rPr>
        <w:pict>
          <v:shape id="Imagen 16" o:spid="_x0000_s1040" type="#_x0000_t75" style="position:absolute;left:0;text-align:left;margin-left:0;margin-top:272pt;width:186.75pt;height:150pt;z-index:-251652096;mso-wrap-distance-left:9pt;mso-wrap-distance-right:9pt;mso-position-horizontal:left;mso-position-horizontal-relative:margin" wrapcoords="0 0 0 21384 21513 21384 21513 0 0 0">
            <v:imagedata r:id="rId15" o:title=""/>
            <w10:wrap type="tight" anchorx="margin"/>
          </v:shape>
        </w:pict>
      </w:r>
    </w:p>
    <w:p w:rsidR="00A8134E" w:rsidRDefault="00A8134E">
      <w:pPr>
        <w:jc w:val="both"/>
      </w:pPr>
    </w:p>
    <w:p w:rsidR="00A8134E" w:rsidRDefault="00A8134E">
      <w:pPr>
        <w:jc w:val="both"/>
      </w:pPr>
    </w:p>
    <w:p w:rsidR="00A8134E" w:rsidRDefault="00A8134E">
      <w:pPr>
        <w:jc w:val="both"/>
      </w:pPr>
    </w:p>
    <w:p w:rsidR="00A8134E" w:rsidRDefault="00A8134E">
      <w:pPr>
        <w:jc w:val="both"/>
      </w:pPr>
    </w:p>
    <w:p w:rsidR="00A8134E" w:rsidRDefault="00ED1402">
      <w:pPr>
        <w:jc w:val="both"/>
      </w:pPr>
      <w:r>
        <w:rPr>
          <w:lang w:val="en-US"/>
        </w:rPr>
        <w:pict>
          <v:oval id="Elipse 20" o:spid="_x0000_s1041" style="position:absolute;left:0;text-align:left;margin-left:387.15pt;margin-top:13.6pt;width:50.25pt;height:50.25pt;z-index:251667456;mso-position-horizontal-relative:margin" o:preferrelative="t" fillcolor="#ffdb9c" strokecolor="#ffc000" strokeweight=".5pt">
            <v:fill rotate="t" angle="180" colors="0 #ffdb9c;.5 #ffd58e;1 #ffd079" type="gradient">
              <o:fill v:ext="view" type="gradientUnscaled"/>
            </v:fill>
            <v:stroke miterlimit="2"/>
            <v:textbox>
              <w:txbxContent>
                <w:p w:rsidR="00A8134E" w:rsidRDefault="00ED1402">
                  <w:pPr>
                    <w:jc w:val="center"/>
                  </w:pPr>
                  <w:r>
                    <w:t>7</w:t>
                  </w:r>
                </w:p>
              </w:txbxContent>
            </v:textbox>
            <w10:wrap anchorx="margin"/>
          </v:oval>
        </w:pict>
      </w:r>
      <w:r>
        <w:rPr>
          <w:lang w:val="en-US"/>
        </w:rPr>
        <w:pict>
          <v:oval id="Elipse 19" o:spid="_x0000_s1042" style="position:absolute;left:0;text-align:left;margin-left:133.2pt;margin-top:13.6pt;width:50.25pt;height:50.25pt;z-index:251666432" o:preferrelative="t" fillcolor="#ffdb9c" strokecolor="#ffc000" strokeweight=".5pt">
            <v:fill rotate="t" angle="180" colors="0 #ffdb9c;.5 #ffd58e;1 #ffd079" type="gradient">
              <o:fill v:ext="view" type="gradientUnscaled"/>
            </v:fill>
            <v:stroke miterlimit="2"/>
            <v:textbox>
              <w:txbxContent>
                <w:p w:rsidR="00A8134E" w:rsidRDefault="00ED1402">
                  <w:pPr>
                    <w:jc w:val="center"/>
                  </w:pPr>
                  <w:r>
                    <w:t>6</w:t>
                  </w:r>
                </w:p>
              </w:txbxContent>
            </v:textbox>
          </v:oval>
        </w:pict>
      </w:r>
    </w:p>
    <w:p w:rsidR="00A8134E" w:rsidRDefault="00A8134E">
      <w:pPr>
        <w:jc w:val="both"/>
      </w:pPr>
    </w:p>
    <w:p w:rsidR="00A8134E" w:rsidRDefault="00A8134E">
      <w:pPr>
        <w:jc w:val="both"/>
      </w:pPr>
    </w:p>
    <w:p w:rsidR="00A8134E" w:rsidRDefault="00ED1402">
      <w:pPr>
        <w:pStyle w:val="Ttulo2"/>
      </w:pPr>
      <w:r>
        <w:t>Acción 3.1.3 Capacitación a todo el personal de operacion</w:t>
      </w:r>
      <w:r>
        <w:t>es e higiene respecto del uso eficiente de recursos hídricos</w:t>
      </w:r>
    </w:p>
    <w:p w:rsidR="00A8134E" w:rsidRDefault="00A8134E">
      <w:pPr>
        <w:jc w:val="both"/>
      </w:pPr>
    </w:p>
    <w:p w:rsidR="00A8134E" w:rsidRDefault="00ED1402">
      <w:pPr>
        <w:jc w:val="both"/>
      </w:pPr>
      <w:r>
        <w:t xml:space="preserve">La meta de esta </w:t>
      </w:r>
      <w:r>
        <w:lastRenderedPageBreak/>
        <w:t xml:space="preserve">acción consistió en otorgar una capacitación respecto del uso eficiente de recursos hídricos al 100% del personal del área de operaciones de la planta de jugos, así como también </w:t>
      </w:r>
      <w:r>
        <w:t>al personal de higiene. El reporte correspondiente a esta acción fue entregado en la oficina de partes el día 29 de febrero de 2016. No hay costos asociados a esta acción.</w:t>
      </w:r>
    </w:p>
    <w:p w:rsidR="00A8134E" w:rsidRDefault="00ED1402">
      <w:pPr>
        <w:pStyle w:val="Ttulo2"/>
        <w:jc w:val="both"/>
      </w:pPr>
      <w:r>
        <w:t>(4.1.1)  Capacitar al personal responsable de la operación de la planta de tratamien</w:t>
      </w:r>
      <w:r>
        <w:t xml:space="preserve">to de riles respecto de la frecuencia de monitoreo, así como al encargado de reportar los autocontroles a la SMA, respecto del registro en el sistema SASEI de los días en que no se realizan descargas. </w:t>
      </w:r>
    </w:p>
    <w:p w:rsidR="00A8134E" w:rsidRDefault="00ED1402">
      <w:pPr>
        <w:jc w:val="both"/>
      </w:pPr>
      <w:r>
        <w:t>La meta para esta acción fue capacitar al 100% del per</w:t>
      </w:r>
      <w:r>
        <w:t>sonal de la planta de tratamiento de riles respecto de los compromisos ambientales establecidos en la RCA del establecimiento, lo que incluye la frecuencia de monitoreo y los reportes de autocontrol. El reporte periódico entregado el día 29 de Febrero de 2</w:t>
      </w:r>
      <w:r>
        <w:t>016 en la oficina de partes de la superintendencia de medio ambiente de la región de O´Higgins da cuenta del cumplimiento.</w:t>
      </w:r>
    </w:p>
    <w:p w:rsidR="00A8134E" w:rsidRDefault="00A8134E">
      <w:pPr>
        <w:pStyle w:val="Ttulo2"/>
        <w:jc w:val="both"/>
      </w:pPr>
    </w:p>
    <w:p w:rsidR="00A8134E" w:rsidRDefault="00ED1402">
      <w:pPr>
        <w:pStyle w:val="Ttulo2"/>
        <w:jc w:val="both"/>
      </w:pPr>
      <w:r>
        <w:t>(4.1.2) Generar un reporte de los días en que no existan descargas efectivas e informar estos episodios a la SMA sin perjuicio de la</w:t>
      </w:r>
      <w:r>
        <w:t xml:space="preserve"> información que debe remitirse en conformidad con lo dispuesto en el resuelvo N°6 de la Resolución SISS Ex. N°5207/2011</w:t>
      </w:r>
    </w:p>
    <w:p w:rsidR="00A8134E" w:rsidRDefault="00ED1402">
      <w:pPr>
        <w:jc w:val="both"/>
      </w:pPr>
      <w:bookmarkStart w:id="0" w:name="_GoBack"/>
      <w:r>
        <w:t>Durante el periodo de duración del PDC no hubo eventos en los que no existiera descarga efectiva. Esta situación fue presentada a la au</w:t>
      </w:r>
      <w:r>
        <w:t xml:space="preserve">toridad en una carta entregada en la oficina de partes con fecha 23 de Marzo de 2016 como se presenta en la imagen N° </w:t>
      </w:r>
      <w:bookmarkEnd w:id="0"/>
      <w:r>
        <w:t>8.</w:t>
      </w:r>
    </w:p>
    <w:p w:rsidR="00A8134E" w:rsidRDefault="00A8134E">
      <w:pPr>
        <w:jc w:val="both"/>
      </w:pPr>
    </w:p>
    <w:p w:rsidR="00A8134E" w:rsidRDefault="00A8134E">
      <w:pPr>
        <w:jc w:val="both"/>
      </w:pPr>
    </w:p>
    <w:p w:rsidR="00A8134E" w:rsidRDefault="00A8134E">
      <w:pPr>
        <w:jc w:val="both"/>
      </w:pPr>
    </w:p>
    <w:p w:rsidR="00A8134E" w:rsidRDefault="00A8134E">
      <w:pPr>
        <w:jc w:val="both"/>
      </w:pPr>
    </w:p>
    <w:p w:rsidR="00A8134E" w:rsidRDefault="00A8134E">
      <w:pPr>
        <w:jc w:val="both"/>
      </w:pPr>
    </w:p>
    <w:p w:rsidR="00A8134E" w:rsidRDefault="00A8134E">
      <w:pPr>
        <w:jc w:val="both"/>
      </w:pPr>
    </w:p>
    <w:p w:rsidR="00A8134E" w:rsidRDefault="00A8134E">
      <w:pPr>
        <w:jc w:val="both"/>
      </w:pPr>
    </w:p>
    <w:p w:rsidR="00A8134E" w:rsidRDefault="00ED1402">
      <w:pPr>
        <w:jc w:val="both"/>
      </w:pPr>
      <w:r>
        <w:rPr>
          <w:lang w:val="en-US"/>
        </w:rPr>
        <w:lastRenderedPageBreak/>
        <w:pict>
          <v:oval id="Elipse 23" o:spid="_x0000_s1043" style="position:absolute;left:0;text-align:left;margin-left:357.45pt;margin-top:436.1pt;width:42pt;height:45pt;z-index:251668480" o:preferrelative="t" fillcolor="#ffdb9c" strokecolor="#ffc000" strokeweight=".5pt">
            <v:fill rotate="t" angle="180" colors="0 #ffdb9c;.5 #ffd58e;1 #ffd079" type="gradient">
              <o:fill v:ext="view" type="gradientUnscaled"/>
            </v:fill>
            <v:stroke miterlimit="2"/>
            <v:textbox>
              <w:txbxContent>
                <w:p w:rsidR="00A8134E" w:rsidRDefault="00ED1402">
                  <w:pPr>
                    <w:jc w:val="center"/>
                  </w:pPr>
                  <w:r>
                    <w:t>8</w:t>
                  </w:r>
                </w:p>
              </w:txbxContent>
            </v:textbox>
          </v:oval>
        </w:pict>
      </w:r>
      <w:r>
        <w:rPr>
          <w:lang w:val="en-US"/>
        </w:rPr>
        <w:pict>
          <v:shape id="Imagen 21" o:spid="_x0000_i1031" type="#_x0000_t75" style="width:431.35pt;height:464.55pt">
            <v:imagedata r:id="rId16" o:title=""/>
          </v:shape>
        </w:pict>
      </w:r>
    </w:p>
    <w:p w:rsidR="00A8134E" w:rsidRDefault="00A8134E">
      <w:pPr>
        <w:jc w:val="both"/>
      </w:pPr>
    </w:p>
    <w:p w:rsidR="00A8134E" w:rsidRDefault="00A8134E">
      <w:pPr>
        <w:jc w:val="both"/>
      </w:pPr>
    </w:p>
    <w:p w:rsidR="00A8134E" w:rsidRDefault="00A8134E">
      <w:pPr>
        <w:jc w:val="both"/>
      </w:pPr>
    </w:p>
    <w:p w:rsidR="00A8134E" w:rsidRDefault="00ED1402">
      <w:pPr>
        <w:pStyle w:val="Ttulo2"/>
      </w:pPr>
      <w:r>
        <w:lastRenderedPageBreak/>
        <w:t>CUADRO DE MANDO INTEGRAL PDC INVERTEC NATURAL JUICE</w:t>
      </w:r>
    </w:p>
    <w:p w:rsidR="00A8134E" w:rsidRDefault="00A8134E"/>
    <w:tbl>
      <w:tblPr>
        <w:tblStyle w:val="Tablanormal11"/>
        <w:tblW w:w="8359" w:type="dxa"/>
        <w:tblLayout w:type="fixed"/>
        <w:tblLook w:val="04A0" w:firstRow="1" w:lastRow="0" w:firstColumn="1" w:lastColumn="0" w:noHBand="0" w:noVBand="1"/>
      </w:tblPr>
      <w:tblGrid>
        <w:gridCol w:w="1129"/>
        <w:gridCol w:w="3237"/>
        <w:gridCol w:w="2149"/>
        <w:gridCol w:w="1844"/>
      </w:tblGrid>
      <w:tr w:rsidR="00A8134E" w:rsidTr="00A8134E">
        <w:trPr>
          <w:cnfStyle w:val="100000000000" w:firstRow="1" w:lastRow="0" w:firstColumn="0" w:lastColumn="0" w:oddVBand="0" w:evenVBand="0" w:oddHBand="0"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1129" w:type="dxa"/>
          </w:tcPr>
          <w:p w:rsidR="00A8134E" w:rsidRDefault="00ED1402">
            <w:pPr>
              <w:spacing w:after="0" w:line="240" w:lineRule="auto"/>
              <w:rPr>
                <w:b w:val="0"/>
                <w:bCs w:val="0"/>
                <w:sz w:val="20"/>
                <w:szCs w:val="20"/>
              </w:rPr>
            </w:pPr>
            <w:r>
              <w:rPr>
                <w:sz w:val="20"/>
                <w:szCs w:val="20"/>
              </w:rPr>
              <w:t>Acción</w:t>
            </w:r>
          </w:p>
        </w:tc>
        <w:tc>
          <w:tcPr>
            <w:tcW w:w="3237" w:type="dxa"/>
          </w:tcPr>
          <w:p w:rsidR="00A8134E" w:rsidRDefault="00ED1402">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Meta</w:t>
            </w:r>
          </w:p>
        </w:tc>
        <w:tc>
          <w:tcPr>
            <w:tcW w:w="2149" w:type="dxa"/>
          </w:tcPr>
          <w:p w:rsidR="00A8134E" w:rsidRDefault="00ED1402">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KPI</w:t>
            </w:r>
          </w:p>
        </w:tc>
        <w:tc>
          <w:tcPr>
            <w:tcW w:w="1844" w:type="dxa"/>
          </w:tcPr>
          <w:p w:rsidR="00A8134E" w:rsidRDefault="00ED1402">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Resultado</w:t>
            </w:r>
          </w:p>
        </w:tc>
      </w:tr>
      <w:tr w:rsidR="00A8134E" w:rsidTr="00A8134E">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29" w:type="dxa"/>
          </w:tcPr>
          <w:p w:rsidR="00A8134E" w:rsidRDefault="00ED1402">
            <w:pPr>
              <w:spacing w:after="0" w:line="240" w:lineRule="auto"/>
              <w:rPr>
                <w:bCs w:val="0"/>
                <w:sz w:val="20"/>
                <w:szCs w:val="20"/>
              </w:rPr>
            </w:pPr>
            <w:r>
              <w:rPr>
                <w:b w:val="0"/>
                <w:sz w:val="20"/>
                <w:szCs w:val="20"/>
              </w:rPr>
              <w:t>1.1.1</w:t>
            </w:r>
          </w:p>
        </w:tc>
        <w:tc>
          <w:tcPr>
            <w:tcW w:w="3237" w:type="dxa"/>
          </w:tcPr>
          <w:p w:rsidR="00A8134E" w:rsidRDefault="00ED1402">
            <w:pPr>
              <w:spacing w:after="0" w:line="240" w:lineRule="auto"/>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 xml:space="preserve">Cumplir con el plan de </w:t>
            </w:r>
            <w:r>
              <w:rPr>
                <w:sz w:val="20"/>
                <w:szCs w:val="20"/>
              </w:rPr>
              <w:t>recircular condensados al proceso dentro del plazo establecido</w:t>
            </w:r>
          </w:p>
        </w:tc>
        <w:tc>
          <w:tcPr>
            <w:tcW w:w="2149" w:type="dxa"/>
          </w:tcPr>
          <w:p w:rsidR="00A8134E" w:rsidRDefault="00A8134E">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p>
          <w:p w:rsidR="00A8134E" w:rsidRDefault="00ED1402">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w:t>
            </w:r>
          </w:p>
        </w:tc>
        <w:tc>
          <w:tcPr>
            <w:tcW w:w="1844" w:type="dxa"/>
          </w:tcPr>
          <w:p w:rsidR="00A8134E" w:rsidRDefault="00ED1402">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lang w:val="en-US"/>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Cara sonriente 24" o:spid="_x0000_s1045" type="#_x0000_t96" style="position:absolute;left:0;text-align:left;margin-left:38.05pt;margin-top:5.1pt;width:27pt;height:24.75pt;z-index:251669504;mso-position-horizontal-relative:text;mso-position-vertical-relative:text" o:preferrelative="t" fillcolor="#70ad47" strokecolor="white" strokeweight="1.5pt">
                  <v:stroke miterlimit="2"/>
                </v:shape>
              </w:pict>
            </w:r>
          </w:p>
        </w:tc>
      </w:tr>
      <w:tr w:rsidR="00A8134E" w:rsidTr="00A8134E">
        <w:trPr>
          <w:trHeight w:val="703"/>
        </w:trPr>
        <w:tc>
          <w:tcPr>
            <w:cnfStyle w:val="001000000000" w:firstRow="0" w:lastRow="0" w:firstColumn="1" w:lastColumn="0" w:oddVBand="0" w:evenVBand="0" w:oddHBand="0" w:evenHBand="0" w:firstRowFirstColumn="0" w:firstRowLastColumn="0" w:lastRowFirstColumn="0" w:lastRowLastColumn="0"/>
            <w:tcW w:w="1129" w:type="dxa"/>
          </w:tcPr>
          <w:p w:rsidR="00A8134E" w:rsidRDefault="00ED1402">
            <w:pPr>
              <w:spacing w:after="0" w:line="240" w:lineRule="auto"/>
              <w:rPr>
                <w:bCs w:val="0"/>
                <w:sz w:val="20"/>
                <w:szCs w:val="20"/>
              </w:rPr>
            </w:pPr>
            <w:r>
              <w:rPr>
                <w:b w:val="0"/>
                <w:sz w:val="20"/>
                <w:szCs w:val="20"/>
              </w:rPr>
              <w:t>1.2.1</w:t>
            </w:r>
          </w:p>
        </w:tc>
        <w:tc>
          <w:tcPr>
            <w:tcW w:w="3237" w:type="dxa"/>
          </w:tcPr>
          <w:p w:rsidR="00A8134E" w:rsidRDefault="00ED1402">
            <w:pPr>
              <w:spacing w:after="0" w:line="240" w:lineRule="auto"/>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Cumplir con el 100% de ejecución de las tareas planificadas dentro de los plazos establecidos.</w:t>
            </w:r>
          </w:p>
        </w:tc>
        <w:tc>
          <w:tcPr>
            <w:tcW w:w="2149" w:type="dxa"/>
          </w:tcPr>
          <w:p w:rsidR="00A8134E" w:rsidRDefault="00A8134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p w:rsidR="00A8134E" w:rsidRDefault="00ED1402">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w:t>
            </w:r>
          </w:p>
        </w:tc>
        <w:tc>
          <w:tcPr>
            <w:tcW w:w="1844" w:type="dxa"/>
          </w:tcPr>
          <w:p w:rsidR="00A8134E" w:rsidRDefault="00ED1402">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lang w:val="en-US"/>
              </w:rPr>
              <w:pict>
                <v:shape id="Cara sonriente 25" o:spid="_x0000_s1046" type="#_x0000_t96" style="position:absolute;left:0;text-align:left;margin-left:38.25pt;margin-top:3.9pt;width:27pt;height:24.75pt;z-index:251670528;mso-position-horizontal-relative:text;mso-position-vertical-relative:text" o:preferrelative="t" fillcolor="#70ad47" strokecolor="white" strokeweight="1.5pt">
                  <v:stroke miterlimit="2"/>
                </v:shape>
              </w:pict>
            </w:r>
          </w:p>
        </w:tc>
      </w:tr>
      <w:tr w:rsidR="00A8134E" w:rsidTr="00A8134E">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29" w:type="dxa"/>
          </w:tcPr>
          <w:p w:rsidR="00A8134E" w:rsidRDefault="00ED1402">
            <w:pPr>
              <w:spacing w:after="0" w:line="240" w:lineRule="auto"/>
              <w:rPr>
                <w:bCs w:val="0"/>
                <w:sz w:val="20"/>
                <w:szCs w:val="20"/>
              </w:rPr>
            </w:pPr>
            <w:r>
              <w:rPr>
                <w:b w:val="0"/>
                <w:sz w:val="20"/>
                <w:szCs w:val="20"/>
              </w:rPr>
              <w:t>1.3.1</w:t>
            </w:r>
          </w:p>
        </w:tc>
        <w:tc>
          <w:tcPr>
            <w:tcW w:w="3237" w:type="dxa"/>
          </w:tcPr>
          <w:p w:rsidR="00A8134E" w:rsidRDefault="00ED1402">
            <w:pPr>
              <w:spacing w:after="0" w:line="240" w:lineRule="auto"/>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100% de las inspecciones semanales durante la ejecución del PdC.</w:t>
            </w:r>
          </w:p>
        </w:tc>
        <w:tc>
          <w:tcPr>
            <w:tcW w:w="2149" w:type="dxa"/>
          </w:tcPr>
          <w:p w:rsidR="00A8134E" w:rsidRDefault="00A8134E">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p>
          <w:p w:rsidR="00A8134E" w:rsidRDefault="00ED1402">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w:t>
            </w:r>
          </w:p>
        </w:tc>
        <w:tc>
          <w:tcPr>
            <w:tcW w:w="1844" w:type="dxa"/>
          </w:tcPr>
          <w:p w:rsidR="00A8134E" w:rsidRDefault="00ED1402">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lang w:val="en-US"/>
              </w:rPr>
              <w:pict>
                <v:shape id="Cara sonriente 26" o:spid="_x0000_s1047" type="#_x0000_t96" style="position:absolute;left:0;text-align:left;margin-left:38.25pt;margin-top:4.25pt;width:27pt;height:24.75pt;z-index:251671552;mso-position-horizontal-relative:text;mso-position-vertical-relative:text" o:preferrelative="t" fillcolor="#70ad47" strokecolor="white" strokeweight="1.5pt">
                  <v:stroke miterlimit="2"/>
                </v:shape>
              </w:pict>
            </w:r>
          </w:p>
        </w:tc>
      </w:tr>
      <w:tr w:rsidR="00A8134E" w:rsidTr="00A8134E">
        <w:trPr>
          <w:trHeight w:val="703"/>
        </w:trPr>
        <w:tc>
          <w:tcPr>
            <w:cnfStyle w:val="001000000000" w:firstRow="0" w:lastRow="0" w:firstColumn="1" w:lastColumn="0" w:oddVBand="0" w:evenVBand="0" w:oddHBand="0" w:evenHBand="0" w:firstRowFirstColumn="0" w:firstRowLastColumn="0" w:lastRowFirstColumn="0" w:lastRowLastColumn="0"/>
            <w:tcW w:w="1129" w:type="dxa"/>
          </w:tcPr>
          <w:p w:rsidR="00A8134E" w:rsidRDefault="00ED1402">
            <w:pPr>
              <w:spacing w:after="0" w:line="240" w:lineRule="auto"/>
              <w:rPr>
                <w:bCs w:val="0"/>
                <w:sz w:val="20"/>
                <w:szCs w:val="20"/>
              </w:rPr>
            </w:pPr>
            <w:r>
              <w:rPr>
                <w:b w:val="0"/>
                <w:sz w:val="20"/>
                <w:szCs w:val="20"/>
              </w:rPr>
              <w:t>2.1.1</w:t>
            </w:r>
          </w:p>
        </w:tc>
        <w:tc>
          <w:tcPr>
            <w:tcW w:w="3237" w:type="dxa"/>
          </w:tcPr>
          <w:p w:rsidR="00A8134E" w:rsidRDefault="00ED1402">
            <w:pPr>
              <w:spacing w:after="0" w:line="240" w:lineRule="auto"/>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100% de Procedimiento e instructivos completos dentro del plazo establecido</w:t>
            </w:r>
          </w:p>
        </w:tc>
        <w:tc>
          <w:tcPr>
            <w:tcW w:w="2149" w:type="dxa"/>
          </w:tcPr>
          <w:p w:rsidR="00A8134E" w:rsidRDefault="00A8134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p w:rsidR="00A8134E" w:rsidRDefault="00ED1402">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w:t>
            </w:r>
          </w:p>
        </w:tc>
        <w:tc>
          <w:tcPr>
            <w:tcW w:w="1844" w:type="dxa"/>
          </w:tcPr>
          <w:p w:rsidR="00A8134E" w:rsidRDefault="00ED1402">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lang w:val="en-US"/>
              </w:rPr>
              <w:pict>
                <v:shape id="Cara sonriente 27" o:spid="_x0000_s1048" type="#_x0000_t96" style="position:absolute;left:0;text-align:left;margin-left:37.5pt;margin-top:2.8pt;width:27pt;height:24.75pt;z-index:251672576;mso-position-horizontal-relative:text;mso-position-vertical-relative:text" o:preferrelative="t" fillcolor="#70ad47" strokecolor="white" strokeweight="1.5pt">
                  <v:stroke miterlimit="2"/>
                </v:shape>
              </w:pict>
            </w:r>
          </w:p>
        </w:tc>
      </w:tr>
      <w:tr w:rsidR="00A8134E" w:rsidTr="00A8134E">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29" w:type="dxa"/>
          </w:tcPr>
          <w:p w:rsidR="00A8134E" w:rsidRDefault="00ED1402">
            <w:pPr>
              <w:spacing w:after="0" w:line="240" w:lineRule="auto"/>
              <w:rPr>
                <w:bCs w:val="0"/>
                <w:sz w:val="20"/>
                <w:szCs w:val="20"/>
              </w:rPr>
            </w:pPr>
            <w:r>
              <w:rPr>
                <w:b w:val="0"/>
                <w:sz w:val="20"/>
                <w:szCs w:val="20"/>
              </w:rPr>
              <w:t>2.1.2</w:t>
            </w:r>
          </w:p>
        </w:tc>
        <w:tc>
          <w:tcPr>
            <w:tcW w:w="3237" w:type="dxa"/>
          </w:tcPr>
          <w:p w:rsidR="00A8134E" w:rsidRDefault="00ED1402">
            <w:pPr>
              <w:spacing w:after="0" w:line="240" w:lineRule="auto"/>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100% del personal responsable de la operación de la planta de tratamiento de riles (PTR) capacitado</w:t>
            </w:r>
          </w:p>
        </w:tc>
        <w:tc>
          <w:tcPr>
            <w:tcW w:w="2149" w:type="dxa"/>
          </w:tcPr>
          <w:p w:rsidR="00A8134E" w:rsidRDefault="00A8134E">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p>
          <w:p w:rsidR="00A8134E" w:rsidRDefault="00ED1402">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w:t>
            </w:r>
          </w:p>
        </w:tc>
        <w:tc>
          <w:tcPr>
            <w:tcW w:w="1844" w:type="dxa"/>
          </w:tcPr>
          <w:p w:rsidR="00A8134E" w:rsidRDefault="00ED1402">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lang w:val="en-US"/>
              </w:rPr>
              <w:pict>
                <v:shape id="Cara sonriente 28" o:spid="_x0000_s1049" type="#_x0000_t96" style="position:absolute;left:0;text-align:left;margin-left:36.75pt;margin-top:3.15pt;width:27pt;height:24.75pt;z-index:251673600;mso-position-horizontal-relative:text;mso-position-vertical-relative:text" o:preferrelative="t" fillcolor="#70ad47" strokecolor="white" strokeweight="1.5pt">
                  <v:stroke miterlimit="2"/>
                </v:shape>
              </w:pict>
            </w:r>
          </w:p>
        </w:tc>
      </w:tr>
      <w:tr w:rsidR="00A8134E" w:rsidTr="00A8134E">
        <w:trPr>
          <w:trHeight w:val="703"/>
        </w:trPr>
        <w:tc>
          <w:tcPr>
            <w:cnfStyle w:val="001000000000" w:firstRow="0" w:lastRow="0" w:firstColumn="1" w:lastColumn="0" w:oddVBand="0" w:evenVBand="0" w:oddHBand="0" w:evenHBand="0" w:firstRowFirstColumn="0" w:firstRowLastColumn="0" w:lastRowFirstColumn="0" w:lastRowLastColumn="0"/>
            <w:tcW w:w="1129" w:type="dxa"/>
          </w:tcPr>
          <w:p w:rsidR="00A8134E" w:rsidRDefault="00ED1402">
            <w:pPr>
              <w:spacing w:after="0" w:line="240" w:lineRule="auto"/>
              <w:rPr>
                <w:bCs w:val="0"/>
                <w:sz w:val="20"/>
                <w:szCs w:val="20"/>
              </w:rPr>
            </w:pPr>
            <w:r>
              <w:rPr>
                <w:b w:val="0"/>
                <w:sz w:val="20"/>
                <w:szCs w:val="20"/>
              </w:rPr>
              <w:t>2.1.3</w:t>
            </w:r>
          </w:p>
        </w:tc>
        <w:tc>
          <w:tcPr>
            <w:tcW w:w="3237" w:type="dxa"/>
          </w:tcPr>
          <w:p w:rsidR="00A8134E" w:rsidRDefault="00ED1402">
            <w:pPr>
              <w:spacing w:after="0" w:line="240" w:lineRule="auto"/>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100% de mediciones sin desviaciones en la campaña </w:t>
            </w:r>
            <w:r>
              <w:rPr>
                <w:sz w:val="20"/>
                <w:szCs w:val="20"/>
              </w:rPr>
              <w:t>de muestreo en relación con los criterios de cumplimiento definidos en el art 6.4.2 del D.S. N°90/2000</w:t>
            </w:r>
          </w:p>
        </w:tc>
        <w:tc>
          <w:tcPr>
            <w:tcW w:w="2149" w:type="dxa"/>
          </w:tcPr>
          <w:p w:rsidR="00A8134E" w:rsidRDefault="00A8134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p w:rsidR="00A8134E" w:rsidRDefault="00A8134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p w:rsidR="00A8134E" w:rsidRDefault="00ED1402">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w:t>
            </w:r>
          </w:p>
        </w:tc>
        <w:tc>
          <w:tcPr>
            <w:tcW w:w="1844" w:type="dxa"/>
          </w:tcPr>
          <w:p w:rsidR="00A8134E" w:rsidRDefault="00ED1402">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lang w:val="en-US"/>
              </w:rPr>
              <w:pict>
                <v:shape id="Cara sonriente 29" o:spid="_x0000_s1050" type="#_x0000_t96" style="position:absolute;left:0;text-align:left;margin-left:34.5pt;margin-top:15.95pt;width:27pt;height:24.75pt;z-index:251674624;mso-position-horizontal-relative:text;mso-position-vertical-relative:text" o:preferrelative="t" fillcolor="#70ad47" strokecolor="white" strokeweight="1.5pt">
                  <v:stroke miterlimit="2"/>
                </v:shape>
              </w:pict>
            </w:r>
          </w:p>
        </w:tc>
      </w:tr>
      <w:tr w:rsidR="00A8134E" w:rsidTr="00A8134E">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29" w:type="dxa"/>
          </w:tcPr>
          <w:p w:rsidR="00A8134E" w:rsidRDefault="00ED1402">
            <w:pPr>
              <w:spacing w:after="0" w:line="240" w:lineRule="auto"/>
              <w:rPr>
                <w:bCs w:val="0"/>
                <w:sz w:val="20"/>
                <w:szCs w:val="20"/>
              </w:rPr>
            </w:pPr>
            <w:r>
              <w:rPr>
                <w:b w:val="0"/>
                <w:sz w:val="20"/>
                <w:szCs w:val="20"/>
              </w:rPr>
              <w:t>3.1.1</w:t>
            </w:r>
          </w:p>
        </w:tc>
        <w:tc>
          <w:tcPr>
            <w:tcW w:w="3237" w:type="dxa"/>
          </w:tcPr>
          <w:p w:rsidR="00A8134E" w:rsidRDefault="00ED1402">
            <w:pPr>
              <w:spacing w:after="0" w:line="240" w:lineRule="auto"/>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Estación móvil de lavado 100% operativa dentro del plazo de ejecución</w:t>
            </w:r>
          </w:p>
        </w:tc>
        <w:tc>
          <w:tcPr>
            <w:tcW w:w="2149" w:type="dxa"/>
          </w:tcPr>
          <w:p w:rsidR="00A8134E" w:rsidRDefault="00A8134E">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p>
          <w:p w:rsidR="00A8134E" w:rsidRDefault="00ED1402">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w:t>
            </w:r>
          </w:p>
        </w:tc>
        <w:tc>
          <w:tcPr>
            <w:tcW w:w="1844" w:type="dxa"/>
          </w:tcPr>
          <w:p w:rsidR="00A8134E" w:rsidRDefault="00ED1402">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lang w:val="en-US"/>
              </w:rPr>
              <w:pict>
                <v:shape id="Cara sonriente 30" o:spid="_x0000_s1051" type="#_x0000_t96" style="position:absolute;left:0;text-align:left;margin-left:34.5pt;margin-top:3.4pt;width:27pt;height:24.75pt;z-index:251675648;mso-position-horizontal-relative:text;mso-position-vertical-relative:text" o:preferrelative="t" fillcolor="#70ad47" strokecolor="white" strokeweight="1.5pt">
                  <v:stroke miterlimit="2"/>
                </v:shape>
              </w:pict>
            </w:r>
          </w:p>
        </w:tc>
      </w:tr>
      <w:tr w:rsidR="00A8134E" w:rsidTr="00A8134E">
        <w:trPr>
          <w:trHeight w:val="664"/>
        </w:trPr>
        <w:tc>
          <w:tcPr>
            <w:cnfStyle w:val="001000000000" w:firstRow="0" w:lastRow="0" w:firstColumn="1" w:lastColumn="0" w:oddVBand="0" w:evenVBand="0" w:oddHBand="0" w:evenHBand="0" w:firstRowFirstColumn="0" w:firstRowLastColumn="0" w:lastRowFirstColumn="0" w:lastRowLastColumn="0"/>
            <w:tcW w:w="1129" w:type="dxa"/>
          </w:tcPr>
          <w:p w:rsidR="00A8134E" w:rsidRDefault="00ED1402">
            <w:pPr>
              <w:spacing w:after="0" w:line="240" w:lineRule="auto"/>
              <w:rPr>
                <w:bCs w:val="0"/>
                <w:sz w:val="20"/>
                <w:szCs w:val="20"/>
              </w:rPr>
            </w:pPr>
            <w:r>
              <w:rPr>
                <w:b w:val="0"/>
                <w:sz w:val="20"/>
                <w:szCs w:val="20"/>
              </w:rPr>
              <w:t>3.1.2</w:t>
            </w:r>
          </w:p>
        </w:tc>
        <w:tc>
          <w:tcPr>
            <w:tcW w:w="3237" w:type="dxa"/>
          </w:tcPr>
          <w:p w:rsidR="00A8134E" w:rsidRDefault="00ED1402">
            <w:pPr>
              <w:spacing w:after="0" w:line="240" w:lineRule="auto"/>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100% de las mangueras correspondientes al aseo de la </w:t>
            </w:r>
            <w:r>
              <w:rPr>
                <w:sz w:val="20"/>
                <w:szCs w:val="20"/>
              </w:rPr>
              <w:t>planta de Invertec Natural Juice deberán contar con pitones</w:t>
            </w:r>
          </w:p>
        </w:tc>
        <w:tc>
          <w:tcPr>
            <w:tcW w:w="2149" w:type="dxa"/>
          </w:tcPr>
          <w:p w:rsidR="00A8134E" w:rsidRDefault="00A8134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p w:rsidR="00A8134E" w:rsidRDefault="00ED1402">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w:t>
            </w:r>
          </w:p>
        </w:tc>
        <w:tc>
          <w:tcPr>
            <w:tcW w:w="1844" w:type="dxa"/>
          </w:tcPr>
          <w:p w:rsidR="00A8134E" w:rsidRDefault="00ED1402">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lang w:val="en-US"/>
              </w:rPr>
              <w:pict>
                <v:shape id="Cara sonriente 31" o:spid="_x0000_s1052" type="#_x0000_t96" style="position:absolute;left:0;text-align:left;margin-left:33.75pt;margin-top:4.7pt;width:27pt;height:24.75pt;z-index:251676672;mso-position-horizontal-relative:text;mso-position-vertical-relative:text" o:preferrelative="t" fillcolor="#70ad47" strokecolor="white" strokeweight="1.5pt">
                  <v:stroke miterlimit="2"/>
                </v:shape>
              </w:pict>
            </w:r>
          </w:p>
        </w:tc>
      </w:tr>
      <w:tr w:rsidR="00A8134E" w:rsidTr="00A8134E">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29" w:type="dxa"/>
          </w:tcPr>
          <w:p w:rsidR="00A8134E" w:rsidRDefault="00ED1402">
            <w:pPr>
              <w:spacing w:after="0" w:line="240" w:lineRule="auto"/>
              <w:rPr>
                <w:bCs w:val="0"/>
                <w:sz w:val="20"/>
                <w:szCs w:val="20"/>
              </w:rPr>
            </w:pPr>
            <w:r>
              <w:rPr>
                <w:b w:val="0"/>
                <w:sz w:val="20"/>
                <w:szCs w:val="20"/>
              </w:rPr>
              <w:t>3.1.3</w:t>
            </w:r>
          </w:p>
        </w:tc>
        <w:tc>
          <w:tcPr>
            <w:tcW w:w="3237" w:type="dxa"/>
          </w:tcPr>
          <w:p w:rsidR="00A8134E" w:rsidRDefault="00ED1402">
            <w:pPr>
              <w:spacing w:after="0" w:line="240" w:lineRule="auto"/>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100% del personal operativo y de higiene capacitado</w:t>
            </w:r>
          </w:p>
        </w:tc>
        <w:tc>
          <w:tcPr>
            <w:tcW w:w="2149" w:type="dxa"/>
          </w:tcPr>
          <w:p w:rsidR="00A8134E" w:rsidRDefault="00A8134E">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p>
          <w:p w:rsidR="00A8134E" w:rsidRDefault="00ED1402">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w:t>
            </w:r>
          </w:p>
        </w:tc>
        <w:tc>
          <w:tcPr>
            <w:tcW w:w="1844" w:type="dxa"/>
          </w:tcPr>
          <w:p w:rsidR="00A8134E" w:rsidRDefault="00ED1402">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lang w:val="en-US"/>
              </w:rPr>
              <w:pict>
                <v:shape id="Cara sonriente 32" o:spid="_x0000_s1053" type="#_x0000_t96" style="position:absolute;left:0;text-align:left;margin-left:35.25pt;margin-top:.35pt;width:27pt;height:24.75pt;z-index:251677696;mso-position-horizontal-relative:text;mso-position-vertical-relative:text" o:preferrelative="t" fillcolor="#70ad47" strokecolor="white" strokeweight="1.5pt">
                  <v:stroke miterlimit="2"/>
                </v:shape>
              </w:pict>
            </w:r>
          </w:p>
        </w:tc>
      </w:tr>
      <w:tr w:rsidR="00A8134E" w:rsidTr="00A8134E">
        <w:trPr>
          <w:trHeight w:val="664"/>
        </w:trPr>
        <w:tc>
          <w:tcPr>
            <w:cnfStyle w:val="001000000000" w:firstRow="0" w:lastRow="0" w:firstColumn="1" w:lastColumn="0" w:oddVBand="0" w:evenVBand="0" w:oddHBand="0" w:evenHBand="0" w:firstRowFirstColumn="0" w:firstRowLastColumn="0" w:lastRowFirstColumn="0" w:lastRowLastColumn="0"/>
            <w:tcW w:w="1129" w:type="dxa"/>
          </w:tcPr>
          <w:p w:rsidR="00A8134E" w:rsidRDefault="00ED1402">
            <w:pPr>
              <w:spacing w:after="0" w:line="240" w:lineRule="auto"/>
              <w:rPr>
                <w:bCs w:val="0"/>
                <w:sz w:val="20"/>
                <w:szCs w:val="20"/>
              </w:rPr>
            </w:pPr>
            <w:r>
              <w:rPr>
                <w:b w:val="0"/>
                <w:sz w:val="20"/>
                <w:szCs w:val="20"/>
              </w:rPr>
              <w:t>4.1.1</w:t>
            </w:r>
          </w:p>
        </w:tc>
        <w:tc>
          <w:tcPr>
            <w:tcW w:w="3237" w:type="dxa"/>
          </w:tcPr>
          <w:p w:rsidR="00A8134E" w:rsidRDefault="00ED1402">
            <w:pPr>
              <w:spacing w:after="0" w:line="240" w:lineRule="auto"/>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100% del personal responsable de la operación de la PTR capacitado</w:t>
            </w:r>
          </w:p>
        </w:tc>
        <w:tc>
          <w:tcPr>
            <w:tcW w:w="2149" w:type="dxa"/>
          </w:tcPr>
          <w:p w:rsidR="00A8134E" w:rsidRDefault="00A8134E">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p>
          <w:p w:rsidR="00A8134E" w:rsidRDefault="00ED1402">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1</w:t>
            </w:r>
          </w:p>
        </w:tc>
        <w:tc>
          <w:tcPr>
            <w:tcW w:w="1844" w:type="dxa"/>
          </w:tcPr>
          <w:p w:rsidR="00A8134E" w:rsidRDefault="00ED1402">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szCs w:val="20"/>
              </w:rPr>
            </w:pPr>
            <w:r>
              <w:rPr>
                <w:sz w:val="20"/>
                <w:szCs w:val="20"/>
                <w:lang w:val="en-US"/>
              </w:rPr>
              <w:pict>
                <v:shape id="Cara sonriente 33" o:spid="_x0000_s1054" type="#_x0000_t96" style="position:absolute;left:0;text-align:left;margin-left:33.75pt;margin-top:1.9pt;width:27pt;height:24.75pt;z-index:251678720;mso-position-horizontal-relative:text;mso-position-vertical-relative:text" o:preferrelative="t" fillcolor="#70ad47" strokecolor="white" strokeweight="1.5pt">
                  <v:stroke miterlimit="2"/>
                </v:shape>
              </w:pict>
            </w:r>
          </w:p>
        </w:tc>
      </w:tr>
      <w:tr w:rsidR="00A8134E" w:rsidTr="00A8134E">
        <w:trPr>
          <w:cnfStyle w:val="000000100000" w:firstRow="0" w:lastRow="0" w:firstColumn="0" w:lastColumn="0" w:oddVBand="0" w:evenVBand="0" w:oddHBand="1" w:evenHBand="0" w:firstRowFirstColumn="0" w:firstRowLastColumn="0" w:lastRowFirstColumn="0" w:lastRowLastColumn="0"/>
          <w:trHeight w:val="664"/>
        </w:trPr>
        <w:tc>
          <w:tcPr>
            <w:cnfStyle w:val="001000000000" w:firstRow="0" w:lastRow="0" w:firstColumn="1" w:lastColumn="0" w:oddVBand="0" w:evenVBand="0" w:oddHBand="0" w:evenHBand="0" w:firstRowFirstColumn="0" w:firstRowLastColumn="0" w:lastRowFirstColumn="0" w:lastRowLastColumn="0"/>
            <w:tcW w:w="1129" w:type="dxa"/>
          </w:tcPr>
          <w:p w:rsidR="00A8134E" w:rsidRDefault="00ED1402">
            <w:pPr>
              <w:spacing w:after="0" w:line="240" w:lineRule="auto"/>
              <w:rPr>
                <w:bCs w:val="0"/>
                <w:sz w:val="20"/>
                <w:szCs w:val="20"/>
              </w:rPr>
            </w:pPr>
            <w:r>
              <w:rPr>
                <w:b w:val="0"/>
                <w:sz w:val="20"/>
                <w:szCs w:val="20"/>
              </w:rPr>
              <w:t>4.1.2</w:t>
            </w:r>
          </w:p>
        </w:tc>
        <w:tc>
          <w:tcPr>
            <w:tcW w:w="3237" w:type="dxa"/>
          </w:tcPr>
          <w:p w:rsidR="00A8134E" w:rsidRDefault="00ED1402">
            <w:pPr>
              <w:spacing w:after="0" w:line="240" w:lineRule="auto"/>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Informar el 100% de los eventos en que no</w:t>
            </w:r>
            <w:r>
              <w:rPr>
                <w:sz w:val="20"/>
                <w:szCs w:val="20"/>
              </w:rPr>
              <w:t xml:space="preserve"> exista descarga efectiva</w:t>
            </w:r>
          </w:p>
        </w:tc>
        <w:tc>
          <w:tcPr>
            <w:tcW w:w="2149" w:type="dxa"/>
          </w:tcPr>
          <w:p w:rsidR="00A8134E" w:rsidRDefault="00A8134E">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p>
          <w:p w:rsidR="00A8134E" w:rsidRDefault="00ED1402">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1</w:t>
            </w:r>
          </w:p>
        </w:tc>
        <w:tc>
          <w:tcPr>
            <w:tcW w:w="1844" w:type="dxa"/>
          </w:tcPr>
          <w:p w:rsidR="00A8134E" w:rsidRDefault="00ED1402">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szCs w:val="20"/>
              </w:rPr>
            </w:pPr>
            <w:r>
              <w:rPr>
                <w:sz w:val="20"/>
                <w:szCs w:val="20"/>
                <w:lang w:val="en-US"/>
              </w:rPr>
              <w:pict>
                <v:shape id="Cara sonriente 34" o:spid="_x0000_s1055" type="#_x0000_t96" style="position:absolute;left:0;text-align:left;margin-left:33.75pt;margin-top:4.2pt;width:27pt;height:24.75pt;z-index:251679744;mso-position-horizontal-relative:text;mso-position-vertical-relative:text" o:preferrelative="t" fillcolor="#70ad47" strokecolor="white" strokeweight="1.5pt">
                  <v:stroke miterlimit="2"/>
                </v:shape>
              </w:pict>
            </w:r>
          </w:p>
        </w:tc>
      </w:tr>
    </w:tbl>
    <w:p w:rsidR="00A8134E" w:rsidRDefault="00A8134E"/>
    <w:p w:rsidR="00A8134E" w:rsidRDefault="00ED1402">
      <w:pPr>
        <w:pStyle w:val="Ttulo2"/>
      </w:pPr>
      <w:r>
        <w:t>CONCLUSIONES</w:t>
      </w:r>
    </w:p>
    <w:p w:rsidR="00A8134E" w:rsidRDefault="00A8134E">
      <w:pPr>
        <w:rPr>
          <w:sz w:val="20"/>
          <w:szCs w:val="20"/>
        </w:rPr>
      </w:pPr>
    </w:p>
    <w:p w:rsidR="00A8134E" w:rsidRDefault="00ED1402">
      <w:pPr>
        <w:pStyle w:val="Prrafodelista1"/>
        <w:numPr>
          <w:ilvl w:val="0"/>
          <w:numId w:val="1"/>
        </w:numPr>
        <w:jc w:val="both"/>
        <w:rPr>
          <w:rFonts w:cs="Arial"/>
          <w:sz w:val="20"/>
          <w:szCs w:val="20"/>
        </w:rPr>
      </w:pPr>
      <w:r>
        <w:rPr>
          <w:sz w:val="20"/>
          <w:szCs w:val="20"/>
        </w:rPr>
        <w:lastRenderedPageBreak/>
        <w:t xml:space="preserve">Respecto del </w:t>
      </w:r>
      <w:r>
        <w:rPr>
          <w:b/>
          <w:sz w:val="20"/>
          <w:szCs w:val="20"/>
        </w:rPr>
        <w:t>objetivo específico N°1</w:t>
      </w:r>
      <w:r>
        <w:rPr>
          <w:sz w:val="20"/>
          <w:szCs w:val="20"/>
        </w:rPr>
        <w:t xml:space="preserve"> de PDC de Invertec Natural Juice, </w:t>
      </w:r>
      <w:r>
        <w:rPr>
          <w:rFonts w:cs="Arial"/>
          <w:sz w:val="20"/>
          <w:szCs w:val="20"/>
        </w:rPr>
        <w:t xml:space="preserve">No descargar efluentes de proceso en puntos no autorizados, a través de la habilitación del sistema de recirculación y re-utilización de </w:t>
      </w:r>
      <w:r>
        <w:rPr>
          <w:rFonts w:cs="Arial"/>
          <w:sz w:val="20"/>
          <w:szCs w:val="20"/>
        </w:rPr>
        <w:t>los condensados se logra dar uso al 100% de estos evitando de descarga de aguas de proceso en puntos no autorizados, dando así cumplimiento a:</w:t>
      </w:r>
    </w:p>
    <w:p w:rsidR="00A8134E" w:rsidRDefault="00ED1402">
      <w:pPr>
        <w:ind w:left="1440"/>
        <w:jc w:val="both"/>
        <w:rPr>
          <w:rFonts w:cs="Arial"/>
          <w:i/>
          <w:sz w:val="18"/>
          <w:szCs w:val="20"/>
          <w:lang w:eastAsia="es-CL"/>
        </w:rPr>
      </w:pPr>
      <w:r>
        <w:rPr>
          <w:rFonts w:cs="Arial"/>
          <w:sz w:val="18"/>
          <w:szCs w:val="20"/>
          <w:lang w:eastAsia="es-CL"/>
        </w:rPr>
        <w:t xml:space="preserve">(1) Lo dispuesto en el </w:t>
      </w:r>
      <w:r>
        <w:rPr>
          <w:rFonts w:cs="Arial"/>
          <w:b/>
          <w:sz w:val="18"/>
          <w:szCs w:val="20"/>
          <w:lang w:eastAsia="es-CL"/>
        </w:rPr>
        <w:t xml:space="preserve">considerando 8° de la RCA N°69/1998 </w:t>
      </w:r>
      <w:r>
        <w:rPr>
          <w:rFonts w:cs="Arial"/>
          <w:sz w:val="18"/>
          <w:szCs w:val="20"/>
          <w:lang w:eastAsia="es-CL"/>
        </w:rPr>
        <w:t>“</w:t>
      </w:r>
      <w:r>
        <w:rPr>
          <w:rFonts w:cs="Arial"/>
          <w:i/>
          <w:sz w:val="18"/>
          <w:szCs w:val="20"/>
          <w:lang w:eastAsia="es-CL"/>
        </w:rPr>
        <w:t>los compromisos voluntarios adoptados durante la eval</w:t>
      </w:r>
      <w:r>
        <w:rPr>
          <w:rFonts w:cs="Arial"/>
          <w:i/>
          <w:sz w:val="18"/>
          <w:szCs w:val="20"/>
          <w:lang w:eastAsia="es-CL"/>
        </w:rPr>
        <w:t xml:space="preserve">uación por parte del titular consistentes en: 8.1 Adoptar la alternativa de recircular las aguas de condensado y de enfriamiento al proceso productivo propiamente tal, y, de esta forma, no vaciar esta agua de tipo industrial a cursos superficiales de agua </w:t>
      </w:r>
      <w:r>
        <w:rPr>
          <w:rFonts w:cs="Arial"/>
          <w:i/>
          <w:sz w:val="18"/>
          <w:szCs w:val="20"/>
          <w:lang w:eastAsia="es-CL"/>
        </w:rPr>
        <w:t>durante toda la vida util del proyecto”</w:t>
      </w:r>
    </w:p>
    <w:p w:rsidR="00A8134E" w:rsidRDefault="00ED1402">
      <w:pPr>
        <w:ind w:left="1440"/>
        <w:jc w:val="both"/>
        <w:rPr>
          <w:rFonts w:cs="Arial"/>
          <w:i/>
          <w:sz w:val="18"/>
          <w:szCs w:val="20"/>
          <w:lang w:eastAsia="es-CL"/>
        </w:rPr>
      </w:pPr>
      <w:r>
        <w:rPr>
          <w:rFonts w:cs="Arial"/>
          <w:sz w:val="18"/>
          <w:szCs w:val="20"/>
          <w:lang w:eastAsia="es-CL"/>
        </w:rPr>
        <w:t xml:space="preserve">(2) Lo dispuesto en el </w:t>
      </w:r>
      <w:r>
        <w:rPr>
          <w:rFonts w:cs="Arial"/>
          <w:b/>
          <w:sz w:val="18"/>
          <w:szCs w:val="20"/>
          <w:lang w:eastAsia="es-CL"/>
        </w:rPr>
        <w:t>considerando 4.6 de la RCA N°333/2006</w:t>
      </w:r>
      <w:r>
        <w:rPr>
          <w:rFonts w:cs="Arial"/>
          <w:sz w:val="18"/>
          <w:szCs w:val="20"/>
          <w:lang w:eastAsia="es-CL"/>
        </w:rPr>
        <w:t xml:space="preserve"> </w:t>
      </w:r>
      <w:r>
        <w:rPr>
          <w:rFonts w:cs="Arial"/>
          <w:i/>
          <w:sz w:val="18"/>
          <w:szCs w:val="20"/>
          <w:lang w:eastAsia="es-CL"/>
        </w:rPr>
        <w:t>“El tratamiento se inicia con el desbaste del Ril por medio de un tamiz rotatorio. Posteriormente ingresa a un lodo activado en dos etapas; posteriormente,</w:t>
      </w:r>
      <w:r>
        <w:rPr>
          <w:rFonts w:cs="Arial"/>
          <w:i/>
          <w:sz w:val="18"/>
          <w:szCs w:val="20"/>
          <w:lang w:eastAsia="es-CL"/>
        </w:rPr>
        <w:t xml:space="preserve"> el líquido pasa a un clorador y desde allí se descarga el agua tratada a un canal de derrame sin nombre que su vez descarga en el estero Malambo”</w:t>
      </w:r>
    </w:p>
    <w:p w:rsidR="00A8134E" w:rsidRDefault="00ED1402">
      <w:pPr>
        <w:ind w:left="1440"/>
        <w:jc w:val="both"/>
        <w:rPr>
          <w:rFonts w:cs="Arial"/>
          <w:i/>
          <w:sz w:val="18"/>
          <w:szCs w:val="20"/>
          <w:lang w:eastAsia="es-CL"/>
        </w:rPr>
      </w:pPr>
      <w:r>
        <w:rPr>
          <w:rFonts w:cs="Arial"/>
          <w:sz w:val="18"/>
          <w:szCs w:val="20"/>
          <w:lang w:eastAsia="es-CL"/>
        </w:rPr>
        <w:t xml:space="preserve">(3) Lo dispuesto en el </w:t>
      </w:r>
      <w:r>
        <w:rPr>
          <w:rFonts w:cs="Arial"/>
          <w:b/>
          <w:sz w:val="18"/>
          <w:szCs w:val="20"/>
          <w:lang w:eastAsia="es-CL"/>
        </w:rPr>
        <w:t xml:space="preserve">considerando 3.2 de la RCA N°333/2006 </w:t>
      </w:r>
      <w:r>
        <w:rPr>
          <w:rFonts w:cs="Arial"/>
          <w:sz w:val="18"/>
          <w:szCs w:val="20"/>
          <w:lang w:eastAsia="es-CL"/>
        </w:rPr>
        <w:t>“</w:t>
      </w:r>
      <w:r>
        <w:rPr>
          <w:rFonts w:cs="Arial"/>
          <w:i/>
          <w:sz w:val="18"/>
          <w:szCs w:val="20"/>
          <w:lang w:eastAsia="es-CL"/>
        </w:rPr>
        <w:t xml:space="preserve">Para el correcto control del funcionamiento de </w:t>
      </w:r>
      <w:r>
        <w:rPr>
          <w:rFonts w:cs="Arial"/>
          <w:i/>
          <w:sz w:val="18"/>
          <w:szCs w:val="20"/>
          <w:lang w:eastAsia="es-CL"/>
        </w:rPr>
        <w:t>la PTR es necesario mantener un plan de monitoreo de las características fisico químicas de varias de las corrientes internas de la planta, de los Riles y del agua tratada”</w:t>
      </w:r>
    </w:p>
    <w:p w:rsidR="00A8134E" w:rsidRDefault="00ED1402">
      <w:pPr>
        <w:ind w:left="1440"/>
        <w:rPr>
          <w:rFonts w:cs="Arial"/>
          <w:i/>
          <w:sz w:val="18"/>
          <w:szCs w:val="20"/>
          <w:lang w:eastAsia="es-CL"/>
        </w:rPr>
      </w:pPr>
      <w:r>
        <w:rPr>
          <w:rFonts w:cs="Arial"/>
          <w:sz w:val="18"/>
          <w:szCs w:val="20"/>
          <w:lang w:eastAsia="es-CL"/>
        </w:rPr>
        <w:t xml:space="preserve">(4) Lo dispuesto en el </w:t>
      </w:r>
      <w:r>
        <w:rPr>
          <w:rFonts w:cs="Arial"/>
          <w:b/>
          <w:sz w:val="18"/>
          <w:szCs w:val="20"/>
          <w:lang w:eastAsia="es-CL"/>
        </w:rPr>
        <w:t>considerando 3.1  de la Resolución SISS Ex. N°5.207/2011</w:t>
      </w:r>
      <w:r>
        <w:rPr>
          <w:rFonts w:cs="Arial"/>
          <w:sz w:val="18"/>
          <w:szCs w:val="20"/>
          <w:lang w:eastAsia="es-CL"/>
        </w:rPr>
        <w:t xml:space="preserve"> respecto del muestreo y donde se establece  que </w:t>
      </w:r>
      <w:r>
        <w:rPr>
          <w:rFonts w:cs="Arial"/>
          <w:i/>
          <w:sz w:val="18"/>
          <w:szCs w:val="20"/>
          <w:lang w:eastAsia="es-CL"/>
        </w:rPr>
        <w:t>“se realizará en el punto de muestreo o en otra instalación habilitada para tales efectos, y que permita la adecuada toma de muestra, de acuerdo a lo que señala el inciso N°4 del numeral 6.2 del D.S. N°90/00</w:t>
      </w:r>
      <w:r>
        <w:rPr>
          <w:rFonts w:cs="Arial"/>
          <w:i/>
          <w:sz w:val="18"/>
          <w:szCs w:val="20"/>
          <w:lang w:eastAsia="es-CL"/>
        </w:rPr>
        <w:t xml:space="preserve"> del MINSEGPRES. Esta se ubica antes que el efluente sea dispuesto al cuerpo receptor en las siguientes coordenadas UTM, Norte: 6189122 m; E:327559 m; Datum WGS84”</w:t>
      </w:r>
    </w:p>
    <w:p w:rsidR="00A8134E" w:rsidRDefault="00ED1402">
      <w:pPr>
        <w:ind w:left="1440"/>
        <w:rPr>
          <w:rFonts w:cs="Arial"/>
          <w:sz w:val="18"/>
          <w:szCs w:val="20"/>
          <w:lang w:eastAsia="es-CL"/>
        </w:rPr>
      </w:pPr>
      <w:r>
        <w:rPr>
          <w:rFonts w:cs="Arial"/>
          <w:sz w:val="18"/>
          <w:szCs w:val="20"/>
          <w:lang w:eastAsia="es-CL"/>
        </w:rPr>
        <w:t>(5) Lo dispuesto en el</w:t>
      </w:r>
      <w:r>
        <w:rPr>
          <w:rFonts w:cs="Arial"/>
          <w:b/>
          <w:sz w:val="18"/>
          <w:szCs w:val="20"/>
          <w:lang w:eastAsia="es-CL"/>
        </w:rPr>
        <w:t xml:space="preserve"> considerando 7.4 de la Resolución SISS Ex. N°5.207/2011 </w:t>
      </w:r>
      <w:r>
        <w:rPr>
          <w:rFonts w:cs="Arial"/>
          <w:i/>
          <w:sz w:val="18"/>
          <w:szCs w:val="20"/>
          <w:lang w:eastAsia="es-CL"/>
        </w:rPr>
        <w:t>“Invertec Nat</w:t>
      </w:r>
      <w:r>
        <w:rPr>
          <w:rFonts w:cs="Arial"/>
          <w:i/>
          <w:sz w:val="18"/>
          <w:szCs w:val="20"/>
          <w:lang w:eastAsia="es-CL"/>
        </w:rPr>
        <w:t>ural Juice S.A. Planta Rengo, queda sujeto a la prohibición absoluta de efectuar la descarga de las aguas residuales debidas a la presencia de la actividad o generadas en su proceso productivo fuera del punto de muestreo definido en el numeral 3.1 de la pr</w:t>
      </w:r>
      <w:r>
        <w:rPr>
          <w:rFonts w:cs="Arial"/>
          <w:i/>
          <w:sz w:val="18"/>
          <w:szCs w:val="20"/>
          <w:lang w:eastAsia="es-CL"/>
        </w:rPr>
        <w:t>esente resolución. Todas las aguas residuales generadas en el proceso productivo o debidas a la actividad se deben canalizar adecuadamente y conducir hacia el punto de muestreo antes mencionado”</w:t>
      </w:r>
    </w:p>
    <w:p w:rsidR="00A8134E" w:rsidRDefault="00ED1402">
      <w:pPr>
        <w:ind w:left="720"/>
        <w:jc w:val="both"/>
        <w:rPr>
          <w:rFonts w:cs="Arial"/>
          <w:sz w:val="18"/>
          <w:szCs w:val="20"/>
          <w:lang w:eastAsia="es-CL"/>
        </w:rPr>
      </w:pPr>
      <w:r>
        <w:rPr>
          <w:rFonts w:cs="Arial"/>
          <w:sz w:val="18"/>
          <w:szCs w:val="20"/>
          <w:lang w:eastAsia="es-CL"/>
        </w:rPr>
        <w:t>De igual manera de entrega evidencia del cumplimiento de la a</w:t>
      </w:r>
      <w:r>
        <w:rPr>
          <w:rFonts w:cs="Arial"/>
          <w:sz w:val="18"/>
          <w:szCs w:val="20"/>
          <w:lang w:eastAsia="es-CL"/>
        </w:rPr>
        <w:t>cción de remediación comprometida que consistió en la limpieza del canal.</w:t>
      </w:r>
    </w:p>
    <w:p w:rsidR="00A8134E" w:rsidRDefault="00A8134E">
      <w:pPr>
        <w:pStyle w:val="Prrafodelista1"/>
        <w:jc w:val="both"/>
        <w:rPr>
          <w:rFonts w:cs="Arial"/>
          <w:sz w:val="18"/>
          <w:szCs w:val="20"/>
          <w:lang w:eastAsia="es-CL"/>
        </w:rPr>
      </w:pPr>
    </w:p>
    <w:p w:rsidR="00A8134E" w:rsidRDefault="00A8134E">
      <w:pPr>
        <w:pStyle w:val="Prrafodelista1"/>
        <w:jc w:val="both"/>
        <w:rPr>
          <w:rFonts w:cs="Arial"/>
          <w:sz w:val="18"/>
          <w:szCs w:val="20"/>
          <w:lang w:eastAsia="es-CL"/>
        </w:rPr>
      </w:pPr>
    </w:p>
    <w:p w:rsidR="00A8134E" w:rsidRDefault="00A8134E">
      <w:pPr>
        <w:pStyle w:val="Prrafodelista1"/>
        <w:jc w:val="both"/>
        <w:rPr>
          <w:rFonts w:cs="Arial"/>
          <w:sz w:val="18"/>
          <w:szCs w:val="20"/>
          <w:lang w:eastAsia="es-CL"/>
        </w:rPr>
      </w:pPr>
    </w:p>
    <w:p w:rsidR="00A8134E" w:rsidRDefault="00A8134E">
      <w:pPr>
        <w:pStyle w:val="Prrafodelista1"/>
        <w:jc w:val="both"/>
        <w:rPr>
          <w:rFonts w:cs="Arial"/>
          <w:sz w:val="18"/>
          <w:szCs w:val="20"/>
          <w:lang w:eastAsia="es-CL"/>
        </w:rPr>
      </w:pPr>
    </w:p>
    <w:p w:rsidR="00A8134E" w:rsidRDefault="00A8134E">
      <w:pPr>
        <w:pStyle w:val="Prrafodelista1"/>
        <w:jc w:val="both"/>
        <w:rPr>
          <w:rFonts w:cs="Arial"/>
          <w:sz w:val="18"/>
          <w:szCs w:val="20"/>
          <w:lang w:eastAsia="es-CL"/>
        </w:rPr>
      </w:pPr>
    </w:p>
    <w:p w:rsidR="00A8134E" w:rsidRDefault="00A8134E">
      <w:pPr>
        <w:pStyle w:val="Prrafodelista1"/>
        <w:jc w:val="both"/>
        <w:rPr>
          <w:rFonts w:cs="Arial"/>
          <w:sz w:val="18"/>
          <w:szCs w:val="20"/>
          <w:lang w:eastAsia="es-CL"/>
        </w:rPr>
      </w:pPr>
    </w:p>
    <w:p w:rsidR="00A8134E" w:rsidRDefault="00A8134E">
      <w:pPr>
        <w:pStyle w:val="Prrafodelista1"/>
        <w:jc w:val="both"/>
        <w:rPr>
          <w:rFonts w:cs="Arial"/>
          <w:sz w:val="18"/>
          <w:szCs w:val="20"/>
          <w:lang w:eastAsia="es-CL"/>
        </w:rPr>
      </w:pPr>
    </w:p>
    <w:p w:rsidR="00A8134E" w:rsidRDefault="00A8134E">
      <w:pPr>
        <w:pStyle w:val="Prrafodelista1"/>
        <w:jc w:val="both"/>
        <w:rPr>
          <w:rFonts w:cs="Arial"/>
          <w:sz w:val="18"/>
          <w:szCs w:val="20"/>
          <w:lang w:eastAsia="es-CL"/>
        </w:rPr>
      </w:pPr>
    </w:p>
    <w:p w:rsidR="00A8134E" w:rsidRDefault="00A8134E">
      <w:pPr>
        <w:pStyle w:val="Prrafodelista1"/>
        <w:jc w:val="both"/>
        <w:rPr>
          <w:rFonts w:cs="Arial"/>
          <w:sz w:val="18"/>
          <w:szCs w:val="20"/>
          <w:lang w:eastAsia="es-CL"/>
        </w:rPr>
      </w:pPr>
    </w:p>
    <w:p w:rsidR="00A8134E" w:rsidRDefault="00A8134E">
      <w:pPr>
        <w:pStyle w:val="Prrafodelista1"/>
        <w:jc w:val="both"/>
        <w:rPr>
          <w:rFonts w:cs="Arial"/>
          <w:sz w:val="18"/>
          <w:szCs w:val="20"/>
          <w:lang w:eastAsia="es-CL"/>
        </w:rPr>
      </w:pPr>
    </w:p>
    <w:p w:rsidR="00A8134E" w:rsidRDefault="00ED1402">
      <w:pPr>
        <w:pStyle w:val="Prrafodelista1"/>
        <w:numPr>
          <w:ilvl w:val="0"/>
          <w:numId w:val="1"/>
        </w:numPr>
        <w:jc w:val="both"/>
        <w:rPr>
          <w:rFonts w:cs="Arial"/>
          <w:sz w:val="20"/>
          <w:szCs w:val="20"/>
          <w:lang w:eastAsia="es-CL"/>
        </w:rPr>
      </w:pPr>
      <w:r>
        <w:rPr>
          <w:rFonts w:cs="Arial"/>
          <w:sz w:val="20"/>
          <w:szCs w:val="20"/>
          <w:lang w:eastAsia="es-CL"/>
        </w:rPr>
        <w:lastRenderedPageBreak/>
        <w:t xml:space="preserve">Respecto del objetivo específico N°2, </w:t>
      </w:r>
      <w:r>
        <w:rPr>
          <w:rFonts w:cs="Arial"/>
          <w:sz w:val="20"/>
          <w:szCs w:val="20"/>
        </w:rPr>
        <w:t>No superar los límites de parámetros químicos permitidos para la descarga de residuos líquidos a cuerpos de aguas fluviales, se han im</w:t>
      </w:r>
      <w:r>
        <w:rPr>
          <w:rFonts w:cs="Arial"/>
          <w:sz w:val="20"/>
          <w:szCs w:val="20"/>
        </w:rPr>
        <w:t>plementado procedimientos orientados a homologar prácticas operacionales respecto de parámetros críticos de la planta. También se dio cumplimiento a las acciones comprometidas respecto de la capacitación de los operadores de la planta de riles, así como ta</w:t>
      </w:r>
      <w:r>
        <w:rPr>
          <w:rFonts w:cs="Arial"/>
          <w:sz w:val="20"/>
          <w:szCs w:val="20"/>
        </w:rPr>
        <w:t>mbién, de llevar a cabo un muestreo de los efluentes con objeto de validar el cumplimiento de los requisitos legales vigentes. Con esto, se ha logrado demostrar que la planta es capaz de dar cumplimiento a:</w:t>
      </w:r>
    </w:p>
    <w:p w:rsidR="00A8134E" w:rsidRDefault="00A8134E">
      <w:pPr>
        <w:pStyle w:val="Prrafodelista1"/>
        <w:jc w:val="both"/>
        <w:rPr>
          <w:rFonts w:cs="Arial"/>
          <w:sz w:val="20"/>
          <w:szCs w:val="20"/>
          <w:lang w:eastAsia="es-CL"/>
        </w:rPr>
      </w:pPr>
    </w:p>
    <w:p w:rsidR="00A8134E" w:rsidRDefault="00ED1402">
      <w:pPr>
        <w:pStyle w:val="Prrafodelista1"/>
        <w:ind w:left="1440"/>
        <w:rPr>
          <w:rFonts w:cs="Arial"/>
          <w:i/>
          <w:sz w:val="16"/>
          <w:szCs w:val="20"/>
          <w:lang w:eastAsia="es-CL"/>
        </w:rPr>
      </w:pPr>
      <w:r>
        <w:rPr>
          <w:rFonts w:cs="Arial"/>
          <w:sz w:val="16"/>
          <w:szCs w:val="20"/>
          <w:lang w:eastAsia="es-CL"/>
        </w:rPr>
        <w:t xml:space="preserve">(1) Lo dispuesto en el </w:t>
      </w:r>
      <w:r>
        <w:rPr>
          <w:rFonts w:cs="Arial"/>
          <w:b/>
          <w:sz w:val="16"/>
          <w:szCs w:val="20"/>
          <w:lang w:eastAsia="es-CL"/>
        </w:rPr>
        <w:t xml:space="preserve">considerando 3.1.3 de la </w:t>
      </w:r>
      <w:r>
        <w:rPr>
          <w:rFonts w:cs="Arial"/>
          <w:b/>
          <w:sz w:val="16"/>
          <w:szCs w:val="20"/>
          <w:lang w:eastAsia="es-CL"/>
        </w:rPr>
        <w:t xml:space="preserve">RCA N°333/2006 </w:t>
      </w:r>
      <w:r>
        <w:rPr>
          <w:rFonts w:cs="Arial"/>
          <w:sz w:val="16"/>
          <w:szCs w:val="20"/>
          <w:lang w:eastAsia="es-CL"/>
        </w:rPr>
        <w:t>“</w:t>
      </w:r>
      <w:r>
        <w:rPr>
          <w:rFonts w:cs="Arial"/>
          <w:i/>
          <w:sz w:val="16"/>
          <w:szCs w:val="20"/>
          <w:lang w:eastAsia="es-CL"/>
        </w:rPr>
        <w:t>los valores de descarga proyectados para el efluente tratado cumplirán a cabalidad con lo indicado en la Tabla N°1 del D.S. SEGPRES 90/00, ue señala los límites máximos permitidos para la descarga de residuos líquidos a cuerpos fluviales si</w:t>
      </w:r>
      <w:r>
        <w:rPr>
          <w:rFonts w:cs="Arial"/>
          <w:i/>
          <w:sz w:val="16"/>
          <w:szCs w:val="20"/>
          <w:lang w:eastAsia="es-CL"/>
        </w:rPr>
        <w:t>n considerar la capacidad de dilución”</w:t>
      </w:r>
    </w:p>
    <w:p w:rsidR="00A8134E" w:rsidRDefault="00ED1402">
      <w:pPr>
        <w:pStyle w:val="Prrafodelista1"/>
        <w:ind w:left="1440"/>
        <w:rPr>
          <w:rFonts w:cs="Arial"/>
          <w:i/>
          <w:sz w:val="16"/>
          <w:szCs w:val="20"/>
          <w:lang w:eastAsia="es-CL"/>
        </w:rPr>
      </w:pPr>
      <w:r>
        <w:rPr>
          <w:rFonts w:cs="Arial"/>
          <w:sz w:val="16"/>
          <w:szCs w:val="20"/>
          <w:lang w:eastAsia="es-CL"/>
        </w:rPr>
        <w:t xml:space="preserve">(2) Lo dispuesto en el </w:t>
      </w:r>
      <w:r>
        <w:rPr>
          <w:rFonts w:cs="Arial"/>
          <w:b/>
          <w:sz w:val="16"/>
          <w:szCs w:val="20"/>
          <w:lang w:eastAsia="es-CL"/>
        </w:rPr>
        <w:t>considerando 4.3 de la RCA N°333/2006</w:t>
      </w:r>
      <w:r>
        <w:rPr>
          <w:rFonts w:cs="Arial"/>
          <w:sz w:val="16"/>
          <w:szCs w:val="20"/>
          <w:lang w:eastAsia="es-CL"/>
        </w:rPr>
        <w:t xml:space="preserve"> </w:t>
      </w:r>
      <w:r>
        <w:rPr>
          <w:rFonts w:cs="Arial"/>
          <w:i/>
          <w:sz w:val="16"/>
          <w:szCs w:val="20"/>
          <w:lang w:eastAsia="es-CL"/>
        </w:rPr>
        <w:t>“La construcción de este sistema de tratamiento tiene por objetivo principal dar cumplimiento a los plazos establecidos en la tabla 1 del D.S. SEGPRES 90/00</w:t>
      </w:r>
      <w:r>
        <w:rPr>
          <w:rFonts w:cs="Arial"/>
          <w:i/>
          <w:sz w:val="16"/>
          <w:szCs w:val="20"/>
          <w:lang w:eastAsia="es-CL"/>
        </w:rPr>
        <w:t xml:space="preserve"> y asegurar que las aguas residuales generadas en el proceso productivo de Invertec sean descargadas cumpliendo con los requisitos establecidos en la norma de emisión respectiva , de manera que no afecten la salud, la seguridas y el bienestar de los habita</w:t>
      </w:r>
      <w:r>
        <w:rPr>
          <w:rFonts w:cs="Arial"/>
          <w:i/>
          <w:sz w:val="16"/>
          <w:szCs w:val="20"/>
          <w:lang w:eastAsia="es-CL"/>
        </w:rPr>
        <w:t>ntes y del medio ambiente”</w:t>
      </w:r>
    </w:p>
    <w:p w:rsidR="00A8134E" w:rsidRDefault="00ED1402">
      <w:pPr>
        <w:pStyle w:val="Prrafodelista1"/>
        <w:ind w:left="1440"/>
        <w:rPr>
          <w:rFonts w:cs="Arial"/>
          <w:sz w:val="16"/>
          <w:szCs w:val="20"/>
          <w:lang w:eastAsia="es-CL"/>
        </w:rPr>
      </w:pPr>
      <w:r>
        <w:rPr>
          <w:rFonts w:cs="Arial"/>
          <w:sz w:val="16"/>
          <w:szCs w:val="20"/>
          <w:lang w:eastAsia="es-CL"/>
        </w:rPr>
        <w:t xml:space="preserve">(3) Lo dispuesto en el </w:t>
      </w:r>
      <w:r>
        <w:rPr>
          <w:rFonts w:cs="Arial"/>
          <w:b/>
          <w:sz w:val="16"/>
          <w:szCs w:val="20"/>
          <w:lang w:eastAsia="es-CL"/>
        </w:rPr>
        <w:t xml:space="preserve">artículo 4.2 del D.S. 90/2000 MINSEGPRES que establece norma de emisión para la regulación de contaminantes asociados a las descargas de residuos líquidos a aguas marinas y continentales superficiales </w:t>
      </w:r>
      <w:r>
        <w:rPr>
          <w:rFonts w:cs="Arial"/>
          <w:sz w:val="16"/>
          <w:szCs w:val="20"/>
          <w:lang w:eastAsia="es-CL"/>
        </w:rPr>
        <w:t>“</w:t>
      </w:r>
      <w:r>
        <w:rPr>
          <w:rFonts w:cs="Arial"/>
          <w:i/>
          <w:sz w:val="16"/>
          <w:szCs w:val="20"/>
          <w:lang w:eastAsia="es-CL"/>
        </w:rPr>
        <w:t>Lími</w:t>
      </w:r>
      <w:r>
        <w:rPr>
          <w:rFonts w:cs="Arial"/>
          <w:i/>
          <w:sz w:val="16"/>
          <w:szCs w:val="20"/>
          <w:lang w:eastAsia="es-CL"/>
        </w:rPr>
        <w:t xml:space="preserve">tes máximos permitidos para la descarga de residuos líquidos a aguas fluviales según lo expuesto en la tabla N°1  del </w:t>
      </w:r>
      <w:r>
        <w:rPr>
          <w:rFonts w:cs="Arial"/>
          <w:sz w:val="16"/>
          <w:szCs w:val="20"/>
        </w:rPr>
        <w:t>RES.EX.N°1/ROL F-023-2015</w:t>
      </w:r>
      <w:r>
        <w:rPr>
          <w:rFonts w:cs="Arial"/>
          <w:i/>
          <w:sz w:val="16"/>
          <w:szCs w:val="20"/>
          <w:lang w:eastAsia="es-CL"/>
        </w:rPr>
        <w:t xml:space="preserve"> ”</w:t>
      </w:r>
    </w:p>
    <w:p w:rsidR="00A8134E" w:rsidRDefault="00ED1402">
      <w:pPr>
        <w:pStyle w:val="Prrafodelista1"/>
        <w:ind w:left="1440"/>
        <w:rPr>
          <w:rFonts w:cs="Arial"/>
          <w:i/>
          <w:sz w:val="16"/>
          <w:szCs w:val="20"/>
          <w:lang w:eastAsia="es-CL"/>
        </w:rPr>
      </w:pPr>
      <w:r>
        <w:rPr>
          <w:rFonts w:cs="Arial"/>
          <w:sz w:val="16"/>
          <w:szCs w:val="20"/>
          <w:lang w:eastAsia="es-CL"/>
        </w:rPr>
        <w:t xml:space="preserve">(4) Lo dispuesto en el </w:t>
      </w:r>
      <w:r>
        <w:rPr>
          <w:rFonts w:cs="Arial"/>
          <w:b/>
          <w:sz w:val="16"/>
          <w:szCs w:val="20"/>
          <w:lang w:eastAsia="es-CL"/>
        </w:rPr>
        <w:t xml:space="preserve">artículo 6. 4.2 del D.S. 90/2000 MINSEGPRES que establece norma de emisión para la regulación de contaminantes asociados a las descargas de residuos líquidos a aguas marinas y continentales </w:t>
      </w:r>
      <w:r>
        <w:rPr>
          <w:rFonts w:cs="Arial"/>
          <w:sz w:val="16"/>
          <w:szCs w:val="20"/>
          <w:lang w:eastAsia="es-CL"/>
        </w:rPr>
        <w:t>respecto de los casos bajo los cuales no se considerarán sobrepasa</w:t>
      </w:r>
      <w:r>
        <w:rPr>
          <w:rFonts w:cs="Arial"/>
          <w:sz w:val="16"/>
          <w:szCs w:val="20"/>
          <w:lang w:eastAsia="es-CL"/>
        </w:rPr>
        <w:t>dos los límites máximos establecidos en las tablas 1,2,3,4 y 5 del decreto.</w:t>
      </w:r>
    </w:p>
    <w:p w:rsidR="00A8134E" w:rsidRDefault="00ED1402">
      <w:pPr>
        <w:pStyle w:val="Prrafodelista1"/>
        <w:ind w:left="1440"/>
        <w:rPr>
          <w:rFonts w:cs="Arial"/>
          <w:i/>
          <w:sz w:val="16"/>
          <w:szCs w:val="20"/>
          <w:lang w:eastAsia="es-CL"/>
        </w:rPr>
      </w:pPr>
      <w:r>
        <w:rPr>
          <w:rFonts w:cs="Arial"/>
          <w:sz w:val="16"/>
          <w:szCs w:val="20"/>
          <w:lang w:eastAsia="es-CL"/>
        </w:rPr>
        <w:t>(5) Lo dispuesto en el</w:t>
      </w:r>
      <w:r>
        <w:rPr>
          <w:rFonts w:cs="Arial"/>
          <w:b/>
          <w:sz w:val="16"/>
          <w:szCs w:val="20"/>
          <w:lang w:eastAsia="es-CL"/>
        </w:rPr>
        <w:t xml:space="preserve"> Resuelvo 3.3 de la Resolución SISS Ex. N°5.207/2011 </w:t>
      </w:r>
      <w:r>
        <w:rPr>
          <w:rFonts w:cs="Arial"/>
          <w:i/>
          <w:sz w:val="16"/>
          <w:szCs w:val="20"/>
          <w:lang w:eastAsia="es-CL"/>
        </w:rPr>
        <w:t>“En la tabla siguiente se presentan los límites máximos permitidos para los parámetros o  contaminantes a</w:t>
      </w:r>
      <w:r>
        <w:rPr>
          <w:rFonts w:cs="Arial"/>
          <w:i/>
          <w:sz w:val="16"/>
          <w:szCs w:val="20"/>
          <w:lang w:eastAsia="es-CL"/>
        </w:rPr>
        <w:t>sociados a la descarga y el tipo de muestra que debe ser tomada para su determinación”</w:t>
      </w:r>
    </w:p>
    <w:p w:rsidR="00A8134E" w:rsidRDefault="00ED1402">
      <w:pPr>
        <w:pStyle w:val="Prrafodelista1"/>
        <w:ind w:left="1440"/>
        <w:rPr>
          <w:rFonts w:cs="Arial"/>
          <w:i/>
          <w:sz w:val="16"/>
          <w:szCs w:val="20"/>
          <w:lang w:eastAsia="es-CL"/>
        </w:rPr>
      </w:pPr>
      <w:r>
        <w:rPr>
          <w:rFonts w:cs="Arial"/>
          <w:i/>
          <w:sz w:val="16"/>
          <w:szCs w:val="20"/>
          <w:lang w:val="en-US"/>
        </w:rPr>
        <w:pict>
          <v:shape id="Imagen 35" o:spid="_x0000_i1032" type="#_x0000_t75" style="width:261.1pt;height:87.05pt">
            <v:imagedata r:id="rId8" o:title=""/>
          </v:shape>
        </w:pict>
      </w:r>
    </w:p>
    <w:p w:rsidR="00A8134E" w:rsidRDefault="00A8134E">
      <w:pPr>
        <w:pStyle w:val="Prrafodelista1"/>
        <w:jc w:val="both"/>
        <w:rPr>
          <w:rFonts w:cs="Arial"/>
          <w:sz w:val="20"/>
          <w:szCs w:val="20"/>
          <w:lang w:eastAsia="es-CL"/>
        </w:rPr>
      </w:pPr>
    </w:p>
    <w:p w:rsidR="00A8134E" w:rsidRDefault="00A8134E">
      <w:pPr>
        <w:pStyle w:val="Prrafodelista1"/>
        <w:jc w:val="both"/>
        <w:rPr>
          <w:rFonts w:cs="Arial"/>
          <w:sz w:val="20"/>
          <w:szCs w:val="20"/>
          <w:lang w:eastAsia="es-CL"/>
        </w:rPr>
      </w:pPr>
    </w:p>
    <w:p w:rsidR="00A8134E" w:rsidRDefault="00A8134E">
      <w:pPr>
        <w:pStyle w:val="Prrafodelista1"/>
        <w:jc w:val="both"/>
        <w:rPr>
          <w:rFonts w:cs="Arial"/>
          <w:sz w:val="20"/>
          <w:szCs w:val="20"/>
          <w:lang w:eastAsia="es-CL"/>
        </w:rPr>
      </w:pPr>
    </w:p>
    <w:p w:rsidR="00A8134E" w:rsidRDefault="00A8134E">
      <w:pPr>
        <w:pStyle w:val="Prrafodelista1"/>
        <w:jc w:val="both"/>
        <w:rPr>
          <w:rFonts w:cs="Arial"/>
          <w:sz w:val="20"/>
          <w:szCs w:val="20"/>
          <w:lang w:eastAsia="es-CL"/>
        </w:rPr>
      </w:pPr>
    </w:p>
    <w:p w:rsidR="00A8134E" w:rsidRDefault="00A8134E">
      <w:pPr>
        <w:pStyle w:val="Prrafodelista1"/>
        <w:jc w:val="both"/>
        <w:rPr>
          <w:rFonts w:cs="Arial"/>
          <w:sz w:val="20"/>
          <w:szCs w:val="20"/>
          <w:lang w:eastAsia="es-CL"/>
        </w:rPr>
      </w:pPr>
    </w:p>
    <w:p w:rsidR="00A8134E" w:rsidRDefault="00A8134E">
      <w:pPr>
        <w:pStyle w:val="Prrafodelista1"/>
        <w:jc w:val="both"/>
        <w:rPr>
          <w:rFonts w:cs="Arial"/>
          <w:sz w:val="20"/>
          <w:szCs w:val="20"/>
          <w:lang w:eastAsia="es-CL"/>
        </w:rPr>
      </w:pPr>
    </w:p>
    <w:p w:rsidR="00A8134E" w:rsidRDefault="00A8134E">
      <w:pPr>
        <w:pStyle w:val="Prrafodelista1"/>
        <w:jc w:val="both"/>
        <w:rPr>
          <w:rFonts w:cs="Arial"/>
          <w:sz w:val="20"/>
          <w:szCs w:val="20"/>
          <w:lang w:eastAsia="es-CL"/>
        </w:rPr>
      </w:pPr>
    </w:p>
    <w:p w:rsidR="00A8134E" w:rsidRDefault="00A8134E">
      <w:pPr>
        <w:pStyle w:val="Prrafodelista1"/>
        <w:jc w:val="both"/>
        <w:rPr>
          <w:rFonts w:cs="Arial"/>
          <w:sz w:val="20"/>
          <w:szCs w:val="20"/>
          <w:lang w:eastAsia="es-CL"/>
        </w:rPr>
      </w:pPr>
    </w:p>
    <w:p w:rsidR="00A8134E" w:rsidRDefault="00A8134E">
      <w:pPr>
        <w:pStyle w:val="Prrafodelista1"/>
        <w:jc w:val="both"/>
        <w:rPr>
          <w:rFonts w:cs="Arial"/>
          <w:sz w:val="20"/>
          <w:szCs w:val="20"/>
          <w:lang w:eastAsia="es-CL"/>
        </w:rPr>
      </w:pPr>
    </w:p>
    <w:p w:rsidR="00A8134E" w:rsidRDefault="00A8134E">
      <w:pPr>
        <w:pStyle w:val="Prrafodelista1"/>
        <w:jc w:val="both"/>
        <w:rPr>
          <w:rFonts w:cs="Arial"/>
          <w:sz w:val="20"/>
          <w:szCs w:val="20"/>
          <w:lang w:eastAsia="es-CL"/>
        </w:rPr>
      </w:pPr>
    </w:p>
    <w:p w:rsidR="00A8134E" w:rsidRDefault="00ED1402">
      <w:pPr>
        <w:pStyle w:val="Prrafodelista1"/>
        <w:numPr>
          <w:ilvl w:val="0"/>
          <w:numId w:val="1"/>
        </w:numPr>
        <w:jc w:val="both"/>
        <w:rPr>
          <w:rFonts w:cs="Arial"/>
          <w:sz w:val="20"/>
          <w:szCs w:val="20"/>
          <w:lang w:eastAsia="es-CL"/>
        </w:rPr>
      </w:pPr>
      <w:r>
        <w:rPr>
          <w:rFonts w:cs="Arial"/>
          <w:sz w:val="20"/>
          <w:szCs w:val="20"/>
          <w:lang w:eastAsia="es-CL"/>
        </w:rPr>
        <w:lastRenderedPageBreak/>
        <w:t>Respecto del objetivo específico N°3</w:t>
      </w:r>
      <w:r>
        <w:rPr>
          <w:rFonts w:cs="Arial"/>
          <w:sz w:val="20"/>
          <w:szCs w:val="20"/>
        </w:rPr>
        <w:t xml:space="preserve">, No superar el valor diario máximo permitido para el caudal del efluente de descarga, de conformidad con lo señalado en </w:t>
      </w:r>
      <w:r>
        <w:rPr>
          <w:rFonts w:cs="Arial"/>
          <w:sz w:val="20"/>
          <w:szCs w:val="20"/>
        </w:rPr>
        <w:t xml:space="preserve">la Tabla B la presente formulación de cargos RES.EX.N°1/ROL F-023-2015, se ha logrado dar cumplimiento a las acciones comprometidas respecto del uso de la estación móvil de lavado, incorporación de pitones y capacitación del personal, con el objeto de dar </w:t>
      </w:r>
      <w:r>
        <w:rPr>
          <w:rFonts w:cs="Arial"/>
          <w:sz w:val="20"/>
          <w:szCs w:val="20"/>
        </w:rPr>
        <w:t>cumplimiento a:</w:t>
      </w:r>
    </w:p>
    <w:p w:rsidR="00A8134E" w:rsidRDefault="00ED1402">
      <w:pPr>
        <w:pStyle w:val="Prrafodelista1"/>
        <w:rPr>
          <w:rFonts w:cs="Arial"/>
          <w:b/>
          <w:sz w:val="16"/>
          <w:szCs w:val="20"/>
          <w:lang w:eastAsia="es-CL"/>
        </w:rPr>
      </w:pPr>
      <w:r>
        <w:rPr>
          <w:rFonts w:cs="Arial"/>
          <w:sz w:val="16"/>
          <w:szCs w:val="20"/>
          <w:lang w:eastAsia="es-CL"/>
        </w:rPr>
        <w:t>(1) Lo dispuesto en el</w:t>
      </w:r>
      <w:r>
        <w:rPr>
          <w:rFonts w:cs="Arial"/>
          <w:b/>
          <w:sz w:val="16"/>
          <w:szCs w:val="20"/>
          <w:lang w:eastAsia="es-CL"/>
        </w:rPr>
        <w:t xml:space="preserve"> Considerado 3.2 de la RCA Nº 333/2006</w:t>
      </w:r>
    </w:p>
    <w:p w:rsidR="00A8134E" w:rsidRDefault="00A8134E">
      <w:pPr>
        <w:pStyle w:val="Prrafodelista1"/>
        <w:rPr>
          <w:rFonts w:cs="Arial"/>
          <w:b/>
          <w:sz w:val="16"/>
          <w:szCs w:val="20"/>
          <w:lang w:eastAsia="es-CL"/>
        </w:rPr>
      </w:pPr>
    </w:p>
    <w:p w:rsidR="00A8134E" w:rsidRDefault="00ED1402">
      <w:pPr>
        <w:pStyle w:val="Prrafodelista1"/>
        <w:ind w:left="1440"/>
        <w:rPr>
          <w:rFonts w:cs="Arial"/>
          <w:i/>
          <w:sz w:val="16"/>
          <w:szCs w:val="20"/>
          <w:lang w:eastAsia="es-CL"/>
        </w:rPr>
      </w:pPr>
      <w:r>
        <w:rPr>
          <w:rFonts w:cs="Arial"/>
          <w:i/>
          <w:sz w:val="16"/>
          <w:szCs w:val="20"/>
          <w:lang w:eastAsia="es-CL"/>
        </w:rPr>
        <w:t>“3.2. Plan de Autocontrol</w:t>
      </w:r>
    </w:p>
    <w:p w:rsidR="00A8134E" w:rsidRDefault="00ED1402">
      <w:pPr>
        <w:pStyle w:val="Prrafodelista1"/>
        <w:ind w:left="1440"/>
        <w:rPr>
          <w:rFonts w:cs="Arial"/>
          <w:i/>
          <w:sz w:val="16"/>
          <w:szCs w:val="20"/>
          <w:lang w:eastAsia="es-CL"/>
        </w:rPr>
      </w:pPr>
      <w:r>
        <w:rPr>
          <w:rFonts w:cs="Arial"/>
          <w:i/>
          <w:sz w:val="16"/>
          <w:szCs w:val="20"/>
          <w:lang w:eastAsia="es-CL"/>
        </w:rPr>
        <w:t xml:space="preserve">Para el correcto control del funcionamiento de la PTR es necesario mantener un plan de monitoreo de las características físicoquímicas de varias de las </w:t>
      </w:r>
      <w:r>
        <w:rPr>
          <w:rFonts w:cs="Arial"/>
          <w:i/>
          <w:sz w:val="16"/>
          <w:szCs w:val="20"/>
          <w:lang w:eastAsia="es-CL"/>
        </w:rPr>
        <w:t>corrientes internas de la planta, de los Riles ingresados y del agua tratada.</w:t>
      </w:r>
    </w:p>
    <w:p w:rsidR="00A8134E" w:rsidRDefault="00ED1402">
      <w:pPr>
        <w:pStyle w:val="Prrafodelista1"/>
        <w:ind w:left="1440"/>
        <w:rPr>
          <w:rFonts w:cs="Arial"/>
          <w:i/>
          <w:sz w:val="16"/>
          <w:szCs w:val="20"/>
          <w:lang w:eastAsia="es-CL"/>
        </w:rPr>
      </w:pPr>
      <w:r>
        <w:rPr>
          <w:rFonts w:cs="Arial"/>
          <w:i/>
          <w:sz w:val="16"/>
          <w:szCs w:val="20"/>
          <w:lang w:eastAsia="es-CL"/>
        </w:rPr>
        <w:t>Este plan cumplirá las exigencias de monitoreo que al respecto define el D.S. SEGPRES 90/00, para el cual la frecuencia de monitoreo depende del volumen anual de agua tratada que</w:t>
      </w:r>
      <w:r>
        <w:rPr>
          <w:rFonts w:cs="Arial"/>
          <w:i/>
          <w:sz w:val="16"/>
          <w:szCs w:val="20"/>
          <w:lang w:eastAsia="es-CL"/>
        </w:rPr>
        <w:t xml:space="preserve"> se descarga. (…)”</w:t>
      </w:r>
    </w:p>
    <w:p w:rsidR="00A8134E" w:rsidRDefault="00ED1402">
      <w:pPr>
        <w:pStyle w:val="Prrafodelista1"/>
        <w:ind w:left="1440"/>
        <w:rPr>
          <w:rFonts w:cs="Arial"/>
          <w:i/>
          <w:sz w:val="16"/>
          <w:szCs w:val="20"/>
          <w:u w:val="single"/>
          <w:lang w:eastAsia="es-CL"/>
        </w:rPr>
      </w:pPr>
      <w:r>
        <w:rPr>
          <w:rFonts w:cs="Arial"/>
          <w:sz w:val="16"/>
          <w:szCs w:val="20"/>
          <w:lang w:eastAsia="es-CL"/>
        </w:rPr>
        <w:t xml:space="preserve">(2) Lo dispuesto en el </w:t>
      </w:r>
      <w:r>
        <w:rPr>
          <w:rFonts w:cs="Arial"/>
          <w:b/>
          <w:sz w:val="16"/>
          <w:szCs w:val="20"/>
          <w:lang w:eastAsia="es-CL"/>
        </w:rPr>
        <w:t>resuelvo N°3.3 de Resolución SISS Ex. Nº 5.207/2011</w:t>
      </w:r>
    </w:p>
    <w:p w:rsidR="00A8134E" w:rsidRDefault="00ED1402">
      <w:pPr>
        <w:pStyle w:val="Prrafodelista1"/>
        <w:ind w:left="1440"/>
        <w:rPr>
          <w:rFonts w:cs="Arial"/>
          <w:i/>
          <w:sz w:val="16"/>
          <w:szCs w:val="20"/>
          <w:lang w:eastAsia="es-CL"/>
        </w:rPr>
      </w:pPr>
      <w:r>
        <w:rPr>
          <w:rFonts w:cs="Arial"/>
          <w:i/>
          <w:sz w:val="16"/>
          <w:szCs w:val="20"/>
          <w:lang w:eastAsia="es-CL"/>
        </w:rPr>
        <w:t xml:space="preserve"> “En la tabla siguiente se fijan los límites máximos permitidos para los parámetros o contaminantes asociados a la descarga y el tipo de muestra que debe ser toma</w:t>
      </w:r>
      <w:r>
        <w:rPr>
          <w:rFonts w:cs="Arial"/>
          <w:i/>
          <w:sz w:val="16"/>
          <w:szCs w:val="20"/>
          <w:lang w:eastAsia="es-CL"/>
        </w:rPr>
        <w:t>da para su determinación:</w:t>
      </w:r>
    </w:p>
    <w:p w:rsidR="00A8134E" w:rsidRDefault="00A8134E">
      <w:pPr>
        <w:pStyle w:val="Prrafodelista1"/>
        <w:jc w:val="both"/>
        <w:rPr>
          <w:rFonts w:cs="Arial"/>
          <w:sz w:val="20"/>
          <w:szCs w:val="20"/>
          <w:lang w:eastAsia="es-CL"/>
        </w:rPr>
      </w:pPr>
    </w:p>
    <w:p w:rsidR="00A8134E" w:rsidRDefault="00ED1402">
      <w:pPr>
        <w:pStyle w:val="Prrafodelista1"/>
        <w:numPr>
          <w:ilvl w:val="0"/>
          <w:numId w:val="1"/>
        </w:numPr>
        <w:jc w:val="both"/>
        <w:rPr>
          <w:rFonts w:cs="Arial"/>
          <w:sz w:val="20"/>
          <w:szCs w:val="20"/>
          <w:lang w:eastAsia="es-CL"/>
        </w:rPr>
      </w:pPr>
      <w:r>
        <w:rPr>
          <w:rFonts w:cs="Arial"/>
          <w:sz w:val="20"/>
          <w:szCs w:val="20"/>
          <w:lang w:eastAsia="es-CL"/>
        </w:rPr>
        <w:t xml:space="preserve">Respecto del objetivo N°4, </w:t>
      </w:r>
      <w:r>
        <w:rPr>
          <w:rFonts w:cs="Arial"/>
          <w:sz w:val="20"/>
          <w:szCs w:val="20"/>
        </w:rPr>
        <w:t>Dar cumplimiento a la frecuencia de monitoreo del caudal, pH y temperatura, ya que existen meses en los que no se registran los días sábados, domingos y feriados, de conformidad con lo indicado en el co</w:t>
      </w:r>
      <w:r>
        <w:rPr>
          <w:rFonts w:cs="Arial"/>
          <w:sz w:val="20"/>
          <w:szCs w:val="20"/>
        </w:rPr>
        <w:t>nsiderando 11º del presente acto administrativo, se ha capacitado al personal respecto de las obligaciones en cuanto a reportes comprometidos en la RCA del establecimiento, así como también, se ha informado a la autoridad respecto de la no existencia de ev</w:t>
      </w:r>
      <w:r>
        <w:rPr>
          <w:rFonts w:cs="Arial"/>
          <w:sz w:val="20"/>
          <w:szCs w:val="20"/>
        </w:rPr>
        <w:t>entos sin descarga durante el periodo de ejecución del PDC, dando cumplimiento así a</w:t>
      </w:r>
    </w:p>
    <w:p w:rsidR="00A8134E" w:rsidRDefault="00A8134E">
      <w:pPr>
        <w:pStyle w:val="Prrafodelista1"/>
        <w:jc w:val="both"/>
        <w:rPr>
          <w:rFonts w:cs="Arial"/>
          <w:sz w:val="20"/>
          <w:szCs w:val="20"/>
          <w:lang w:eastAsia="es-CL"/>
        </w:rPr>
      </w:pPr>
    </w:p>
    <w:p w:rsidR="00A8134E" w:rsidRDefault="00ED1402">
      <w:pPr>
        <w:ind w:left="1440"/>
        <w:rPr>
          <w:rFonts w:cs="Arial"/>
          <w:b/>
          <w:sz w:val="16"/>
          <w:szCs w:val="20"/>
          <w:lang w:eastAsia="es-CL"/>
        </w:rPr>
      </w:pPr>
      <w:r>
        <w:rPr>
          <w:rFonts w:cs="Arial"/>
          <w:sz w:val="16"/>
          <w:szCs w:val="20"/>
          <w:lang w:eastAsia="es-CL"/>
        </w:rPr>
        <w:t>(1) Lo dispuesto en el</w:t>
      </w:r>
      <w:r>
        <w:rPr>
          <w:rFonts w:cs="Arial"/>
          <w:b/>
          <w:sz w:val="16"/>
          <w:szCs w:val="20"/>
          <w:lang w:eastAsia="es-CL"/>
        </w:rPr>
        <w:t xml:space="preserve"> Considerado 3.2 de la RCA Nº 333/2006</w:t>
      </w:r>
    </w:p>
    <w:p w:rsidR="00A8134E" w:rsidRDefault="00ED1402">
      <w:pPr>
        <w:ind w:left="1440"/>
        <w:rPr>
          <w:rFonts w:cs="Arial"/>
          <w:i/>
          <w:sz w:val="16"/>
          <w:szCs w:val="20"/>
          <w:lang w:eastAsia="es-CL"/>
        </w:rPr>
      </w:pPr>
      <w:r>
        <w:rPr>
          <w:rFonts w:cs="Arial"/>
          <w:i/>
          <w:sz w:val="16"/>
          <w:szCs w:val="20"/>
          <w:lang w:eastAsia="es-CL"/>
        </w:rPr>
        <w:t>“3.2. Plan de Autocontrol</w:t>
      </w:r>
    </w:p>
    <w:p w:rsidR="00A8134E" w:rsidRDefault="00ED1402">
      <w:pPr>
        <w:ind w:left="1440"/>
        <w:rPr>
          <w:rFonts w:cs="Arial"/>
          <w:i/>
          <w:sz w:val="16"/>
          <w:szCs w:val="20"/>
          <w:lang w:eastAsia="es-CL"/>
        </w:rPr>
      </w:pPr>
      <w:r>
        <w:rPr>
          <w:rFonts w:cs="Arial"/>
          <w:i/>
          <w:sz w:val="16"/>
          <w:szCs w:val="20"/>
          <w:lang w:eastAsia="es-CL"/>
        </w:rPr>
        <w:t>Para el correcto control del funcionamiento de la PTR es necesario mantener un plan</w:t>
      </w:r>
      <w:r>
        <w:rPr>
          <w:rFonts w:cs="Arial"/>
          <w:i/>
          <w:sz w:val="16"/>
          <w:szCs w:val="20"/>
          <w:lang w:eastAsia="es-CL"/>
        </w:rPr>
        <w:t xml:space="preserve"> de monitoreo de las características físicoquímicas de varias de las corrientes internas de la planta, de los Riles ingresados y del agua tratada.</w:t>
      </w:r>
    </w:p>
    <w:p w:rsidR="00A8134E" w:rsidRDefault="00ED1402">
      <w:pPr>
        <w:ind w:left="1440"/>
        <w:rPr>
          <w:rFonts w:cs="Arial"/>
          <w:i/>
          <w:sz w:val="16"/>
          <w:szCs w:val="20"/>
          <w:lang w:eastAsia="es-CL"/>
        </w:rPr>
      </w:pPr>
      <w:r>
        <w:rPr>
          <w:rFonts w:cs="Arial"/>
          <w:i/>
          <w:sz w:val="16"/>
          <w:szCs w:val="20"/>
          <w:lang w:eastAsia="es-CL"/>
        </w:rPr>
        <w:t xml:space="preserve">Este plan cumplirá las exigencias de monitoreo que al respecto define el D.S. SEGPRES 90/00, para el cual la </w:t>
      </w:r>
      <w:r>
        <w:rPr>
          <w:rFonts w:cs="Arial"/>
          <w:i/>
          <w:sz w:val="16"/>
          <w:szCs w:val="20"/>
          <w:lang w:eastAsia="es-CL"/>
        </w:rPr>
        <w:t>frecuencia de monitoreo depende del volumen anual de agua tratada que se descarga. (…)”</w:t>
      </w:r>
    </w:p>
    <w:p w:rsidR="00A8134E" w:rsidRDefault="00ED1402">
      <w:pPr>
        <w:ind w:left="1440"/>
        <w:rPr>
          <w:rFonts w:cs="Arial"/>
          <w:b/>
          <w:sz w:val="16"/>
          <w:szCs w:val="20"/>
          <w:lang w:eastAsia="es-CL"/>
        </w:rPr>
      </w:pPr>
      <w:r>
        <w:rPr>
          <w:rFonts w:cs="Arial"/>
          <w:sz w:val="16"/>
          <w:szCs w:val="20"/>
          <w:lang w:eastAsia="es-CL"/>
        </w:rPr>
        <w:t xml:space="preserve">(2) Lo dispuesto en el </w:t>
      </w:r>
      <w:r>
        <w:rPr>
          <w:rFonts w:cs="Arial"/>
          <w:b/>
          <w:sz w:val="16"/>
          <w:szCs w:val="20"/>
          <w:lang w:eastAsia="es-CL"/>
        </w:rPr>
        <w:t>resuelvo N°3.3 de Resolución SISS Ex. Nº 5.207/2011</w:t>
      </w:r>
    </w:p>
    <w:p w:rsidR="00A8134E" w:rsidRDefault="00ED1402">
      <w:pPr>
        <w:ind w:left="1440"/>
        <w:rPr>
          <w:rFonts w:cs="Arial"/>
          <w:i/>
          <w:sz w:val="16"/>
          <w:szCs w:val="20"/>
          <w:lang w:eastAsia="es-CL"/>
        </w:rPr>
      </w:pPr>
      <w:r>
        <w:rPr>
          <w:rFonts w:cs="Arial"/>
          <w:i/>
          <w:sz w:val="16"/>
          <w:szCs w:val="20"/>
          <w:lang w:eastAsia="es-CL"/>
        </w:rPr>
        <w:t xml:space="preserve"> “En la tabla siguiente se fijan los límites máximos permitidos para los parámetros o contami</w:t>
      </w:r>
      <w:r>
        <w:rPr>
          <w:rFonts w:cs="Arial"/>
          <w:i/>
          <w:sz w:val="16"/>
          <w:szCs w:val="20"/>
          <w:lang w:eastAsia="es-CL"/>
        </w:rPr>
        <w:t>nantes asociados a la descarga y el tipo de muestra que debe ser tomada para su determinación:</w:t>
      </w:r>
    </w:p>
    <w:p w:rsidR="00A8134E" w:rsidRDefault="00ED1402">
      <w:pPr>
        <w:pStyle w:val="Prrafodelista1"/>
        <w:numPr>
          <w:ilvl w:val="0"/>
          <w:numId w:val="1"/>
        </w:numPr>
        <w:jc w:val="both"/>
        <w:rPr>
          <w:rFonts w:cs="Arial"/>
          <w:sz w:val="20"/>
          <w:szCs w:val="20"/>
          <w:lang w:eastAsia="es-CL"/>
        </w:rPr>
      </w:pPr>
      <w:r>
        <w:rPr>
          <w:rFonts w:cs="Arial"/>
          <w:sz w:val="20"/>
          <w:szCs w:val="20"/>
          <w:lang w:eastAsia="es-CL"/>
        </w:rPr>
        <w:t>El costo total del PDC de Invertec Natural Juice ha sido de CLP$ 7.348.897 terminando el periodo de ejecución en Junio de 2016.</w:t>
      </w:r>
    </w:p>
    <w:p w:rsidR="00A8134E" w:rsidRDefault="00A8134E">
      <w:pPr>
        <w:jc w:val="both"/>
        <w:rPr>
          <w:rFonts w:cs="Arial"/>
          <w:sz w:val="18"/>
          <w:szCs w:val="20"/>
          <w:lang w:eastAsia="es-CL"/>
        </w:rPr>
      </w:pPr>
    </w:p>
    <w:p w:rsidR="00A8134E" w:rsidRDefault="00A8134E">
      <w:pPr>
        <w:jc w:val="both"/>
        <w:rPr>
          <w:rFonts w:cs="Arial"/>
          <w:sz w:val="18"/>
          <w:szCs w:val="20"/>
          <w:lang w:eastAsia="es-CL"/>
        </w:rPr>
      </w:pPr>
    </w:p>
    <w:sectPr w:rsidR="00A8134E">
      <w:headerReference w:type="default" r:id="rId1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1402" w:rsidRDefault="00ED1402">
      <w:pPr>
        <w:spacing w:after="0" w:line="240" w:lineRule="auto"/>
      </w:pPr>
      <w:r>
        <w:separator/>
      </w:r>
    </w:p>
  </w:endnote>
  <w:endnote w:type="continuationSeparator" w:id="0">
    <w:p w:rsidR="00ED1402" w:rsidRDefault="00ED1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003" w:usb1="080E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1402" w:rsidRDefault="00ED1402">
      <w:pPr>
        <w:spacing w:after="0" w:line="240" w:lineRule="auto"/>
      </w:pPr>
      <w:r>
        <w:separator/>
      </w:r>
    </w:p>
  </w:footnote>
  <w:footnote w:type="continuationSeparator" w:id="0">
    <w:p w:rsidR="00ED1402" w:rsidRDefault="00ED14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normal11"/>
      <w:tblW w:w="10528" w:type="dxa"/>
      <w:tblInd w:w="-998" w:type="dxa"/>
      <w:tblLayout w:type="fixed"/>
      <w:tblLook w:val="04A0" w:firstRow="1" w:lastRow="0" w:firstColumn="1" w:lastColumn="0" w:noHBand="0" w:noVBand="1"/>
    </w:tblPr>
    <w:tblGrid>
      <w:gridCol w:w="2896"/>
      <w:gridCol w:w="5182"/>
      <w:gridCol w:w="2450"/>
    </w:tblGrid>
    <w:tr w:rsidR="00A8134E" w:rsidTr="00A8134E">
      <w:trPr>
        <w:cnfStyle w:val="100000000000" w:firstRow="1" w:lastRow="0" w:firstColumn="0" w:lastColumn="0" w:oddVBand="0" w:evenVBand="0" w:oddHBand="0" w:evenHBand="0" w:firstRowFirstColumn="0" w:firstRowLastColumn="0" w:lastRowFirstColumn="0" w:lastRowLastColumn="0"/>
        <w:trHeight w:val="1330"/>
      </w:trPr>
      <w:tc>
        <w:tcPr>
          <w:cnfStyle w:val="001000000000" w:firstRow="0" w:lastRow="0" w:firstColumn="1" w:lastColumn="0" w:oddVBand="0" w:evenVBand="0" w:oddHBand="0" w:evenHBand="0" w:firstRowFirstColumn="0" w:firstRowLastColumn="0" w:lastRowFirstColumn="0" w:lastRowLastColumn="0"/>
          <w:tcW w:w="2896" w:type="dxa"/>
        </w:tcPr>
        <w:p w:rsidR="00A8134E" w:rsidRDefault="00ED1402">
          <w:pPr>
            <w:pStyle w:val="Encabezado"/>
          </w:pPr>
          <w:r>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2049" type="#_x0000_t75" style="position:absolute;margin-left:1.05pt;margin-top:5.95pt;width:117.2pt;height:87.05pt;z-index:-251658752;mso-wrap-distance-left:9pt;mso-wrap-distance-right:9pt;mso-position-horizontal-relative:margin" wrapcoords="0 0 0 21215 21287 21215 21287 0 0 0">
                <v:imagedata r:id="rId1" o:title=""/>
                <w10:wrap type="tight" anchorx="margin"/>
              </v:shape>
            </w:pict>
          </w:r>
        </w:p>
      </w:tc>
      <w:tc>
        <w:tcPr>
          <w:tcW w:w="5182" w:type="dxa"/>
        </w:tcPr>
        <w:p w:rsidR="00A8134E" w:rsidRDefault="00A8134E">
          <w:pPr>
            <w:pStyle w:val="Encabezado"/>
            <w:cnfStyle w:val="100000000000" w:firstRow="1" w:lastRow="0" w:firstColumn="0" w:lastColumn="0" w:oddVBand="0" w:evenVBand="0" w:oddHBand="0" w:evenHBand="0" w:firstRowFirstColumn="0" w:firstRowLastColumn="0" w:lastRowFirstColumn="0" w:lastRowLastColumn="0"/>
          </w:pPr>
        </w:p>
        <w:p w:rsidR="00A8134E" w:rsidRDefault="00ED1402">
          <w:pPr>
            <w:pStyle w:val="Ttulo2"/>
            <w:jc w:val="center"/>
            <w:outlineLvl w:val="1"/>
            <w:cnfStyle w:val="100000000000" w:firstRow="1" w:lastRow="0" w:firstColumn="0" w:lastColumn="0" w:oddVBand="0" w:evenVBand="0" w:oddHBand="0" w:evenHBand="0" w:firstRowFirstColumn="0" w:firstRowLastColumn="0" w:lastRowFirstColumn="0" w:lastRowLastColumn="0"/>
          </w:pPr>
          <w:r>
            <w:t>REPORTE CONSOLIDADO</w:t>
          </w:r>
        </w:p>
        <w:p w:rsidR="00A8134E" w:rsidRDefault="00ED1402">
          <w:pPr>
            <w:pStyle w:val="Ttulo2"/>
            <w:jc w:val="center"/>
            <w:outlineLvl w:val="1"/>
            <w:cnfStyle w:val="100000000000" w:firstRow="1" w:lastRow="0" w:firstColumn="0" w:lastColumn="0" w:oddVBand="0" w:evenVBand="0" w:oddHBand="0" w:evenHBand="0" w:firstRowFirstColumn="0" w:firstRowLastColumn="0" w:lastRowFirstColumn="0" w:lastRowLastColumn="0"/>
          </w:pPr>
          <w:r>
            <w:t>PROGRAMA DE CUMPLIMIENTO</w:t>
          </w:r>
        </w:p>
        <w:p w:rsidR="00A8134E" w:rsidRDefault="00ED1402">
          <w:pPr>
            <w:pStyle w:val="Ttulo2"/>
            <w:jc w:val="center"/>
            <w:outlineLvl w:val="1"/>
            <w:cnfStyle w:val="100000000000" w:firstRow="1" w:lastRow="0" w:firstColumn="0" w:lastColumn="0" w:oddVBand="0" w:evenVBand="0" w:oddHBand="0" w:evenHBand="0" w:firstRowFirstColumn="0" w:firstRowLastColumn="0" w:lastRowFirstColumn="0" w:lastRowLastColumn="0"/>
          </w:pPr>
          <w:r>
            <w:t>INVERTEC NATURAL JUICE</w:t>
          </w:r>
        </w:p>
      </w:tc>
      <w:tc>
        <w:tcPr>
          <w:tcW w:w="2450" w:type="dxa"/>
        </w:tcPr>
        <w:p w:rsidR="00A8134E" w:rsidRDefault="00A8134E">
          <w:pPr>
            <w:pStyle w:val="Encabezado"/>
            <w:cnfStyle w:val="100000000000" w:firstRow="1" w:lastRow="0" w:firstColumn="0" w:lastColumn="0" w:oddVBand="0" w:evenVBand="0" w:oddHBand="0" w:evenHBand="0" w:firstRowFirstColumn="0" w:firstRowLastColumn="0" w:lastRowFirstColumn="0" w:lastRowLastColumn="0"/>
          </w:pPr>
        </w:p>
        <w:p w:rsidR="00A8134E" w:rsidRDefault="00A8134E">
          <w:pPr>
            <w:pStyle w:val="Encabezado"/>
            <w:cnfStyle w:val="100000000000" w:firstRow="1" w:lastRow="0" w:firstColumn="0" w:lastColumn="0" w:oddVBand="0" w:evenVBand="0" w:oddHBand="0" w:evenHBand="0" w:firstRowFirstColumn="0" w:firstRowLastColumn="0" w:lastRowFirstColumn="0" w:lastRowLastColumn="0"/>
          </w:pPr>
        </w:p>
        <w:p w:rsidR="00A8134E" w:rsidRDefault="00A8134E">
          <w:pPr>
            <w:pStyle w:val="Encabezado"/>
            <w:cnfStyle w:val="100000000000" w:firstRow="1" w:lastRow="0" w:firstColumn="0" w:lastColumn="0" w:oddVBand="0" w:evenVBand="0" w:oddHBand="0" w:evenHBand="0" w:firstRowFirstColumn="0" w:firstRowLastColumn="0" w:lastRowFirstColumn="0" w:lastRowLastColumn="0"/>
          </w:pPr>
        </w:p>
        <w:p w:rsidR="00A8134E" w:rsidRDefault="00ED1402">
          <w:pPr>
            <w:pStyle w:val="Ttulo2"/>
            <w:jc w:val="center"/>
            <w:outlineLvl w:val="1"/>
            <w:cnfStyle w:val="100000000000" w:firstRow="1" w:lastRow="0" w:firstColumn="0" w:lastColumn="0" w:oddVBand="0" w:evenVBand="0" w:oddHBand="0" w:evenHBand="0" w:firstRowFirstColumn="0" w:firstRowLastColumn="0" w:lastRowFirstColumn="0" w:lastRowLastColumn="0"/>
          </w:pPr>
          <w:r>
            <w:t>Junio de 2016</w:t>
          </w:r>
        </w:p>
      </w:tc>
    </w:tr>
  </w:tbl>
  <w:p w:rsidR="00A8134E" w:rsidRDefault="00A8134E">
    <w:pPr>
      <w:pStyle w:val="Encabezado"/>
    </w:pPr>
  </w:p>
  <w:p w:rsidR="00A8134E" w:rsidRDefault="00A8134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63757C"/>
    <w:multiLevelType w:val="multilevel"/>
    <w:tmpl w:val="4663757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characterSpacingControl w:val="doNotCompress"/>
  <w:hdr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CC4009"/>
    <w:rsid w:val="00056093"/>
    <w:rsid w:val="00080C61"/>
    <w:rsid w:val="000D47E4"/>
    <w:rsid w:val="00120228"/>
    <w:rsid w:val="00120882"/>
    <w:rsid w:val="00121644"/>
    <w:rsid w:val="0013264F"/>
    <w:rsid w:val="001401DE"/>
    <w:rsid w:val="00143F86"/>
    <w:rsid w:val="00195675"/>
    <w:rsid w:val="001B70A7"/>
    <w:rsid w:val="002001A4"/>
    <w:rsid w:val="002162CA"/>
    <w:rsid w:val="00282155"/>
    <w:rsid w:val="002B3C4D"/>
    <w:rsid w:val="0032769B"/>
    <w:rsid w:val="00336C66"/>
    <w:rsid w:val="003442F7"/>
    <w:rsid w:val="00351FC0"/>
    <w:rsid w:val="003A2579"/>
    <w:rsid w:val="004A558C"/>
    <w:rsid w:val="004E15E0"/>
    <w:rsid w:val="0055212D"/>
    <w:rsid w:val="00570B44"/>
    <w:rsid w:val="005F4BFD"/>
    <w:rsid w:val="00616E39"/>
    <w:rsid w:val="006E09E8"/>
    <w:rsid w:val="006E1B99"/>
    <w:rsid w:val="006F1352"/>
    <w:rsid w:val="00715EF5"/>
    <w:rsid w:val="007A5DA8"/>
    <w:rsid w:val="007B5E5F"/>
    <w:rsid w:val="007B627D"/>
    <w:rsid w:val="008A3814"/>
    <w:rsid w:val="008B7DE6"/>
    <w:rsid w:val="00950A52"/>
    <w:rsid w:val="00997A0A"/>
    <w:rsid w:val="009A21E1"/>
    <w:rsid w:val="009B036B"/>
    <w:rsid w:val="009D1B17"/>
    <w:rsid w:val="00A8134E"/>
    <w:rsid w:val="00A9178F"/>
    <w:rsid w:val="00AB70B7"/>
    <w:rsid w:val="00B400C5"/>
    <w:rsid w:val="00B5593E"/>
    <w:rsid w:val="00BA28C1"/>
    <w:rsid w:val="00BA4205"/>
    <w:rsid w:val="00BF56EE"/>
    <w:rsid w:val="00C35261"/>
    <w:rsid w:val="00CC4009"/>
    <w:rsid w:val="00D64B64"/>
    <w:rsid w:val="00DD0820"/>
    <w:rsid w:val="00ED1402"/>
    <w:rsid w:val="00F10CC6"/>
    <w:rsid w:val="00F66E24"/>
    <w:rsid w:val="00F67A7B"/>
    <w:rsid w:val="00FB11B6"/>
    <w:rsid w:val="525A1C6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C52BB03D-CA43-4C61-9B87-BAE2E5E9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Calibri" w:eastAsia="Calibri" w:hAnsi="Calibri"/>
      <w:sz w:val="22"/>
      <w:szCs w:val="22"/>
      <w:lang w:val="es-CL" w:eastAsia="en-US"/>
    </w:rPr>
  </w:style>
  <w:style w:type="paragraph" w:styleId="Ttulo1">
    <w:name w:val="heading 1"/>
    <w:basedOn w:val="Normal"/>
    <w:next w:val="Normal"/>
    <w:link w:val="Ttulo1Car"/>
    <w:uiPriority w:val="9"/>
    <w:qFormat/>
    <w:pPr>
      <w:keepNext/>
      <w:keepLines/>
      <w:spacing w:before="240" w:after="0"/>
      <w:outlineLvl w:val="0"/>
    </w:pPr>
    <w:rPr>
      <w:rFonts w:ascii="Calibri Light" w:hAnsi="Calibri Light"/>
      <w:color w:val="2D73B3"/>
      <w:sz w:val="32"/>
      <w:szCs w:val="32"/>
    </w:rPr>
  </w:style>
  <w:style w:type="paragraph" w:styleId="Ttulo2">
    <w:name w:val="heading 2"/>
    <w:basedOn w:val="Normal"/>
    <w:next w:val="Normal"/>
    <w:link w:val="Ttulo2Car"/>
    <w:uiPriority w:val="9"/>
    <w:unhideWhenUsed/>
    <w:qFormat/>
    <w:pPr>
      <w:keepNext/>
      <w:keepLines/>
      <w:spacing w:before="40" w:after="0"/>
      <w:outlineLvl w:val="1"/>
    </w:pPr>
    <w:rPr>
      <w:rFonts w:ascii="Calibri Light" w:hAnsi="Calibri Light"/>
      <w:color w:val="2D73B3"/>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pPr>
      <w:tabs>
        <w:tab w:val="center" w:pos="4419"/>
        <w:tab w:val="right" w:pos="8838"/>
      </w:tabs>
      <w:spacing w:after="0" w:line="240" w:lineRule="auto"/>
    </w:pPr>
  </w:style>
  <w:style w:type="paragraph" w:styleId="Encabezado">
    <w:name w:val="header"/>
    <w:basedOn w:val="Normal"/>
    <w:link w:val="EncabezadoCar"/>
    <w:uiPriority w:val="99"/>
    <w:unhideWhenUsed/>
    <w:pPr>
      <w:tabs>
        <w:tab w:val="center" w:pos="4419"/>
        <w:tab w:val="right" w:pos="8838"/>
      </w:tabs>
      <w:spacing w:after="0" w:line="240" w:lineRule="auto"/>
    </w:pPr>
  </w:style>
  <w:style w:type="table" w:styleId="Tablaconcuadrcula">
    <w:name w:val="Table Grid"/>
    <w:basedOn w:val="Tablanormal"/>
    <w:uiPriority w:val="39"/>
    <w:pPr>
      <w:spacing w:after="0" w:line="240" w:lineRule="auto"/>
    </w:pPr>
    <w:rPr>
      <w:lang w:val="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uiPriority w:val="34"/>
    <w:qFormat/>
    <w:pPr>
      <w:ind w:left="720"/>
      <w:contextualSpacing/>
    </w:pPr>
  </w:style>
  <w:style w:type="character" w:customStyle="1" w:styleId="EncabezadoCar">
    <w:name w:val="Encabezado Car"/>
    <w:basedOn w:val="Fuentedeprrafopredeter"/>
    <w:link w:val="Encabezado"/>
    <w:uiPriority w:val="99"/>
    <w:rPr>
      <w:lang w:val="es-CL"/>
    </w:rPr>
  </w:style>
  <w:style w:type="character" w:customStyle="1" w:styleId="PiedepginaCar">
    <w:name w:val="Pie de página Car"/>
    <w:basedOn w:val="Fuentedeprrafopredeter"/>
    <w:link w:val="Piedepgina"/>
    <w:uiPriority w:val="99"/>
    <w:rPr>
      <w:lang w:val="es-CL"/>
    </w:rPr>
  </w:style>
  <w:style w:type="character" w:customStyle="1" w:styleId="Ttulo1Car">
    <w:name w:val="Título 1 Car"/>
    <w:basedOn w:val="Fuentedeprrafopredeter"/>
    <w:link w:val="Ttulo1"/>
    <w:uiPriority w:val="9"/>
    <w:rPr>
      <w:rFonts w:ascii="Calibri Light" w:hAnsi="Calibri Light"/>
      <w:color w:val="2D73B3"/>
      <w:sz w:val="32"/>
      <w:szCs w:val="32"/>
      <w:lang w:val="es-CL"/>
    </w:rPr>
  </w:style>
  <w:style w:type="character" w:customStyle="1" w:styleId="Ttulo2Car">
    <w:name w:val="Título 2 Car"/>
    <w:basedOn w:val="Fuentedeprrafopredeter"/>
    <w:link w:val="Ttulo2"/>
    <w:uiPriority w:val="9"/>
    <w:rPr>
      <w:rFonts w:ascii="Calibri Light" w:hAnsi="Calibri Light"/>
      <w:color w:val="2D73B3"/>
      <w:sz w:val="26"/>
      <w:szCs w:val="26"/>
      <w:lang w:val="es-CL"/>
    </w:rPr>
  </w:style>
  <w:style w:type="table" w:customStyle="1" w:styleId="Tablanormal11">
    <w:name w:val="Tabla normal 11"/>
    <w:basedOn w:val="Tablanormal"/>
    <w:uiPriority w:val="41"/>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textRotate="1"/>
    <customShpInfo spid="_x0000_s1031" textRotate="1"/>
    <customShpInfo spid="_x0000_s1033" textRotate="1"/>
    <customShpInfo spid="_x0000_s1035" textRotate="1"/>
    <customShpInfo spid="_x0000_s1037" textRotate="1"/>
    <customShpInfo spid="_x0000_s1041" textRotate="1"/>
    <customShpInfo spid="_x0000_s1042" textRotate="1"/>
    <customShpInfo spid="_x0000_s1043" textRotate="1"/>
    <customShpInfo spid="_x0000_s1045" textRotate="1"/>
    <customShpInfo spid="_x0000_s1046" textRotate="1"/>
    <customShpInfo spid="_x0000_s1047" textRotate="1"/>
    <customShpInfo spid="_x0000_s1048" textRotate="1"/>
    <customShpInfo spid="_x0000_s1049" textRotate="1"/>
    <customShpInfo spid="_x0000_s1050" textRotate="1"/>
    <customShpInfo spid="_x0000_s1051" textRotate="1"/>
    <customShpInfo spid="_x0000_s1052" textRotate="1"/>
    <customShpInfo spid="_x0000_s1053" textRotate="1"/>
    <customShpInfo spid="_x0000_s1054" textRotate="1"/>
    <customShpInfo spid="_x0000_s105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20</Pages>
  <Words>5092</Words>
  <Characters>28010</Characters>
  <Application>Microsoft Office Word</Application>
  <DocSecurity>0</DocSecurity>
  <Lines>233</Lines>
  <Paragraphs>66</Paragraphs>
  <ScaleCrop>false</ScaleCrop>
  <HeadingPairs>
    <vt:vector size="2" baseType="variant">
      <vt:variant>
        <vt:lpstr>Título</vt:lpstr>
      </vt:variant>
      <vt:variant>
        <vt:i4>1</vt:i4>
      </vt:variant>
    </vt:vector>
  </HeadingPairs>
  <TitlesOfParts>
    <vt:vector size="1" baseType="lpstr">
      <vt:lpstr>INTRODUCCION</vt:lpstr>
    </vt:vector>
  </TitlesOfParts>
  <Company/>
  <LinksUpToDate>false</LinksUpToDate>
  <CharactersWithSpaces>33036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INTRODUCCION</dc:title>
  <dc:creator>Daniel Montero</dc:creator>
  <cp:lastModifiedBy>Susana Sánchez Valenzuela</cp:lastModifiedBy>
  <cp:revision>1</cp:revision>
  <cp:lastPrinted>2016-06-30T20:17:00Z</cp:lastPrinted>
  <dcterms:created xsi:type="dcterms:W3CDTF">2016-06-29T21:08:00Z</dcterms:created>
  <dcterms:modified xsi:type="dcterms:W3CDTF">2017-12-06T15:01:00Z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3082-9.1.0.5217</vt:lpwstr>
  </property>
</Properties>
</file>